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tLeast"/>
        <w:ind w:left="0" w:leftChars="0" w:right="0" w:rightChars="0" w:firstLine="0" w:firstLineChars="0"/>
        <w:jc w:val="both"/>
        <w:textAlignment w:val="baseline"/>
        <w:outlineLvl w:val="9"/>
        <w:rPr>
          <w:rFonts w:hint="eastAsia" w:eastAsia="方正小标宋_GBK"/>
          <w:bCs/>
          <w:sz w:val="48"/>
          <w:szCs w:val="48"/>
        </w:rPr>
      </w:pPr>
      <w:bookmarkStart w:id="0" w:name="_GoBack"/>
      <w:bookmarkEnd w:id="0"/>
      <w:r>
        <w:rPr>
          <w:rFonts w:hint="eastAsia" w:eastAsia="方正小标宋_GBK"/>
          <w:bCs/>
          <w:sz w:val="18"/>
          <w:szCs w:val="18"/>
          <w:lang w:val="en-US" w:eastAsia="zh-CN"/>
        </w:rPr>
        <w:t xml:space="preserve"> </w:t>
      </w:r>
      <w:r>
        <w:rPr>
          <w:rFonts w:hint="eastAsia" w:ascii="仿宋_GB2312" w:hAnsi="仿宋_GB2312" w:eastAsia="仿宋_GB2312" w:cs="仿宋_GB2312"/>
          <w:sz w:val="40"/>
          <w:szCs w:val="40"/>
        </w:rPr>
        <w:t>表一</w:t>
      </w:r>
      <w:r>
        <w:rPr>
          <w:rFonts w:hint="eastAsia" w:ascii="仿宋_GB2312" w:hAnsi="仿宋_GB2312" w:eastAsia="仿宋_GB2312" w:cs="仿宋_GB2312"/>
          <w:sz w:val="40"/>
          <w:szCs w:val="40"/>
          <w:lang w:eastAsia="zh-CN"/>
        </w:rPr>
        <w:t>：</w:t>
      </w:r>
      <w:r>
        <w:rPr>
          <w:rFonts w:hint="default" w:eastAsia="方正小标宋_GBK"/>
          <w:bCs/>
          <w:sz w:val="40"/>
          <w:szCs w:val="40"/>
        </w:rPr>
        <w:t>基本情况</w:t>
      </w:r>
      <w:r>
        <w:rPr>
          <w:rFonts w:hint="default"/>
          <w:sz w:val="44"/>
          <w:szCs w:val="44"/>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6"/>
        <w:gridCol w:w="128"/>
        <w:gridCol w:w="391"/>
        <w:gridCol w:w="261"/>
        <w:gridCol w:w="735"/>
        <w:gridCol w:w="299"/>
        <w:gridCol w:w="150"/>
        <w:gridCol w:w="301"/>
        <w:gridCol w:w="449"/>
        <w:gridCol w:w="668"/>
        <w:gridCol w:w="200"/>
        <w:gridCol w:w="288"/>
        <w:gridCol w:w="1080"/>
        <w:gridCol w:w="552"/>
        <w:gridCol w:w="67"/>
        <w:gridCol w:w="236"/>
        <w:gridCol w:w="600"/>
        <w:gridCol w:w="465"/>
        <w:gridCol w:w="726"/>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45" w:type="dxa"/>
            <w:gridSpan w:val="4"/>
            <w:tcBorders>
              <w:tl2br w:val="nil"/>
              <w:tr2bl w:val="nil"/>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窦晓杰</w:t>
            </w:r>
          </w:p>
        </w:tc>
        <w:tc>
          <w:tcPr>
            <w:tcW w:w="750" w:type="dxa"/>
            <w:gridSpan w:val="2"/>
            <w:tcBorders>
              <w:tl2br w:val="nil"/>
              <w:tr2bl w:val="nil"/>
            </w:tcBorders>
            <w:noWrap w:val="0"/>
            <w:vAlign w:val="center"/>
          </w:tcPr>
          <w:p>
            <w:pPr>
              <w:jc w:val="center"/>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性别</w:t>
            </w:r>
          </w:p>
        </w:tc>
        <w:tc>
          <w:tcPr>
            <w:tcW w:w="868" w:type="dxa"/>
            <w:gridSpan w:val="2"/>
            <w:tcBorders>
              <w:tl2br w:val="nil"/>
              <w:tr2bl w:val="nil"/>
            </w:tcBorders>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女</w:t>
            </w:r>
          </w:p>
        </w:tc>
        <w:tc>
          <w:tcPr>
            <w:tcW w:w="1368" w:type="dxa"/>
            <w:gridSpan w:val="2"/>
            <w:tcBorders>
              <w:tl2br w:val="nil"/>
              <w:tr2bl w:val="nil"/>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出生年月</w:t>
            </w:r>
          </w:p>
        </w:tc>
        <w:tc>
          <w:tcPr>
            <w:tcW w:w="1455" w:type="dxa"/>
            <w:gridSpan w:val="4"/>
            <w:tcBorders>
              <w:tl2br w:val="nil"/>
              <w:tr2bl w:val="nil"/>
            </w:tcBorders>
            <w:noWrap w:val="0"/>
            <w:vAlign w:val="center"/>
          </w:tcPr>
          <w:p>
            <w:pPr>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1989年09</w:t>
            </w:r>
          </w:p>
        </w:tc>
        <w:tc>
          <w:tcPr>
            <w:tcW w:w="2212" w:type="dxa"/>
            <w:gridSpan w:val="3"/>
            <w:vMerge w:val="restart"/>
            <w:tcBorders>
              <w:tl2br w:val="nil"/>
              <w:tr2bl w:val="nil"/>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30"/>
                <w:szCs w:val="30"/>
                <w:lang w:eastAsia="zh-CN"/>
              </w:rPr>
              <w:drawing>
                <wp:anchor distT="0" distB="0" distL="114300" distR="114300" simplePos="0" relativeHeight="251666432" behindDoc="1" locked="0" layoutInCell="1" allowOverlap="1">
                  <wp:simplePos x="0" y="0"/>
                  <wp:positionH relativeFrom="column">
                    <wp:posOffset>-10795</wp:posOffset>
                  </wp:positionH>
                  <wp:positionV relativeFrom="paragraph">
                    <wp:posOffset>321945</wp:posOffset>
                  </wp:positionV>
                  <wp:extent cx="1015365" cy="1365885"/>
                  <wp:effectExtent l="0" t="0" r="13335" b="5715"/>
                  <wp:wrapThrough wrapText="bothSides">
                    <wp:wrapPolygon>
                      <wp:start x="21592" y="-2"/>
                      <wp:lineTo x="0" y="0"/>
                      <wp:lineTo x="0" y="21600"/>
                      <wp:lineTo x="21592" y="21602"/>
                      <wp:lineTo x="8" y="21602"/>
                      <wp:lineTo x="21600" y="21600"/>
                      <wp:lineTo x="21600" y="0"/>
                      <wp:lineTo x="8" y="-2"/>
                      <wp:lineTo x="21592" y="-2"/>
                    </wp:wrapPolygon>
                  </wp:wrapThrough>
                  <wp:docPr id="8" name="图片 1" descr="532324198909020521窦晓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532324198909020521窦晓杰"/>
                          <pic:cNvPicPr>
                            <a:picLocks noChangeAspect="1"/>
                          </pic:cNvPicPr>
                        </pic:nvPicPr>
                        <pic:blipFill>
                          <a:blip r:embed="rId5"/>
                          <a:stretch>
                            <a:fillRect/>
                          </a:stretch>
                        </pic:blipFill>
                        <pic:spPr>
                          <a:xfrm>
                            <a:off x="0" y="0"/>
                            <a:ext cx="1015365" cy="1365885"/>
                          </a:xfrm>
                          <a:prstGeom prst="rect">
                            <a:avLst/>
                          </a:prstGeom>
                          <a:noFill/>
                          <a:ln>
                            <a:noFill/>
                          </a:ln>
                        </pic:spPr>
                      </pic:pic>
                    </a:graphicData>
                  </a:graphic>
                </wp:anchor>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5"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曾用名</w:t>
            </w:r>
          </w:p>
        </w:tc>
        <w:tc>
          <w:tcPr>
            <w:tcW w:w="1445" w:type="dxa"/>
            <w:gridSpan w:val="4"/>
            <w:tcBorders>
              <w:tl2br w:val="nil"/>
              <w:tr2bl w:val="nil"/>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无</w:t>
            </w:r>
          </w:p>
        </w:tc>
        <w:tc>
          <w:tcPr>
            <w:tcW w:w="750" w:type="dxa"/>
            <w:gridSpan w:val="2"/>
            <w:tcBorders>
              <w:tl2br w:val="nil"/>
              <w:tr2bl w:val="nil"/>
            </w:tcBorders>
            <w:noWrap w:val="0"/>
            <w:vAlign w:val="center"/>
          </w:tcPr>
          <w:p>
            <w:pPr>
              <w:jc w:val="center"/>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民族</w:t>
            </w:r>
          </w:p>
        </w:tc>
        <w:tc>
          <w:tcPr>
            <w:tcW w:w="868" w:type="dxa"/>
            <w:gridSpan w:val="2"/>
            <w:tcBorders>
              <w:tl2br w:val="nil"/>
              <w:tr2bl w:val="nil"/>
            </w:tcBorders>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汉</w:t>
            </w:r>
          </w:p>
        </w:tc>
        <w:tc>
          <w:tcPr>
            <w:tcW w:w="136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籍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贯</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lang w:eastAsia="zh-CN"/>
              </w:rPr>
              <w:t>（</w:t>
            </w:r>
            <w:r>
              <w:rPr>
                <w:rFonts w:hint="eastAsia" w:ascii="仿宋_GB2312" w:hAnsi="仿宋_GB2312" w:eastAsia="仿宋_GB2312" w:cs="仿宋_GB2312"/>
                <w:color w:val="auto"/>
                <w:spacing w:val="-20"/>
                <w:sz w:val="28"/>
                <w:szCs w:val="28"/>
              </w:rPr>
              <w:t>或国籍）</w:t>
            </w:r>
          </w:p>
        </w:tc>
        <w:tc>
          <w:tcPr>
            <w:tcW w:w="1455" w:type="dxa"/>
            <w:gridSpan w:val="4"/>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云南楚雄</w:t>
            </w:r>
          </w:p>
          <w:p>
            <w:pPr>
              <w:jc w:val="center"/>
              <w:rPr>
                <w:rFonts w:hint="eastAsia" w:ascii="仿宋_GB2312" w:hAnsi="仿宋_GB2312" w:eastAsia="仿宋_GB2312" w:cs="仿宋_GB2312"/>
                <w:color w:val="auto"/>
                <w:sz w:val="28"/>
                <w:szCs w:val="28"/>
              </w:rPr>
            </w:pPr>
          </w:p>
        </w:tc>
        <w:tc>
          <w:tcPr>
            <w:tcW w:w="2212" w:type="dxa"/>
            <w:gridSpan w:val="3"/>
            <w:vMerge w:val="continue"/>
            <w:tcBorders>
              <w:tl2br w:val="nil"/>
              <w:tr2bl w:val="nil"/>
            </w:tcBorders>
            <w:noWrap w:val="0"/>
            <w:vAlign w:val="center"/>
          </w:tcPr>
          <w:p>
            <w:pPr>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5" w:hRule="atLeast"/>
          <w:jc w:val="center"/>
        </w:trPr>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政治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面貌</w:t>
            </w:r>
          </w:p>
        </w:tc>
        <w:tc>
          <w:tcPr>
            <w:tcW w:w="7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中共党员</w:t>
            </w:r>
          </w:p>
        </w:tc>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distribute"/>
              <w:textAlignment w:val="baseline"/>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20"/>
                <w:sz w:val="28"/>
                <w:szCs w:val="28"/>
                <w:lang w:eastAsia="zh-CN"/>
              </w:rPr>
              <w:t>证件名称</w:t>
            </w:r>
          </w:p>
        </w:tc>
        <w:tc>
          <w:tcPr>
            <w:tcW w:w="1199" w:type="dxa"/>
            <w:gridSpan w:val="4"/>
            <w:tcBorders>
              <w:tl2br w:val="nil"/>
              <w:tr2bl w:val="nil"/>
            </w:tcBorders>
            <w:noWrap w:val="0"/>
            <w:vAlign w:val="center"/>
          </w:tcPr>
          <w:p>
            <w:pPr>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身份证</w:t>
            </w:r>
          </w:p>
        </w:tc>
        <w:tc>
          <w:tcPr>
            <w:tcW w:w="86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11"/>
                <w:sz w:val="28"/>
                <w:szCs w:val="28"/>
                <w:lang w:eastAsia="zh-CN"/>
              </w:rPr>
              <w:t>证件号码</w:t>
            </w:r>
          </w:p>
        </w:tc>
        <w:tc>
          <w:tcPr>
            <w:tcW w:w="2823" w:type="dxa"/>
            <w:gridSpan w:val="6"/>
            <w:tcBorders>
              <w:tl2br w:val="nil"/>
              <w:tr2bl w:val="nil"/>
            </w:tcBorders>
            <w:noWrap w:val="0"/>
            <w:vAlign w:val="center"/>
          </w:tcPr>
          <w:p>
            <w:pPr>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532324198909020521</w:t>
            </w:r>
          </w:p>
        </w:tc>
        <w:tc>
          <w:tcPr>
            <w:tcW w:w="2212" w:type="dxa"/>
            <w:gridSpan w:val="3"/>
            <w:vMerge w:val="continue"/>
            <w:tcBorders>
              <w:tl2br w:val="nil"/>
              <w:tr2bl w:val="nil"/>
            </w:tcBorders>
            <w:noWrap w:val="0"/>
            <w:vAlign w:val="center"/>
          </w:tcPr>
          <w:p>
            <w:pPr>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8" w:hRule="atLeast"/>
          <w:jc w:val="center"/>
        </w:trPr>
        <w:tc>
          <w:tcPr>
            <w:tcW w:w="2590" w:type="dxa"/>
            <w:gridSpan w:val="6"/>
            <w:tcBorders>
              <w:tl2br w:val="nil"/>
              <w:tr2bl w:val="nil"/>
            </w:tcBorders>
            <w:noWrap w:val="0"/>
            <w:vAlign w:val="center"/>
          </w:tcPr>
          <w:p>
            <w:pPr>
              <w:jc w:val="center"/>
              <w:rPr>
                <w:rFonts w:hint="eastAsia" w:ascii="仿宋_GB2312" w:hAnsi="仿宋_GB2312" w:eastAsia="仿宋_GB2312" w:cs="仿宋_GB2312"/>
                <w:color w:val="auto"/>
                <w:spacing w:val="-5"/>
                <w:sz w:val="28"/>
                <w:szCs w:val="28"/>
                <w:lang w:eastAsia="zh-CN"/>
              </w:rPr>
            </w:pPr>
            <w:r>
              <w:rPr>
                <w:rFonts w:hint="eastAsia" w:ascii="仿宋_GB2312" w:hAnsi="仿宋_GB2312" w:eastAsia="仿宋_GB2312" w:cs="仿宋_GB2312"/>
                <w:color w:val="auto"/>
                <w:spacing w:val="-11"/>
                <w:sz w:val="28"/>
                <w:szCs w:val="28"/>
                <w:lang w:eastAsia="zh-CN"/>
              </w:rPr>
              <w:t>工作单位及所在部门</w:t>
            </w:r>
          </w:p>
        </w:tc>
        <w:tc>
          <w:tcPr>
            <w:tcW w:w="3755" w:type="dxa"/>
            <w:gridSpan w:val="9"/>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云南建投第五建设有限公司财务部</w:t>
            </w:r>
          </w:p>
        </w:tc>
        <w:tc>
          <w:tcPr>
            <w:tcW w:w="1301" w:type="dxa"/>
            <w:gridSpan w:val="3"/>
            <w:tcBorders>
              <w:tl2br w:val="nil"/>
              <w:tr2bl w:val="nil"/>
            </w:tcBorders>
            <w:noWrap w:val="0"/>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20"/>
                <w:sz w:val="28"/>
                <w:szCs w:val="28"/>
                <w:lang w:eastAsia="zh-CN"/>
              </w:rPr>
              <w:t>行政职务</w:t>
            </w:r>
          </w:p>
        </w:tc>
        <w:tc>
          <w:tcPr>
            <w:tcW w:w="1747" w:type="dxa"/>
            <w:gridSpan w:val="2"/>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11"/>
                <w:sz w:val="28"/>
                <w:szCs w:val="28"/>
                <w:lang w:eastAsia="zh-CN"/>
              </w:rPr>
              <w:t>单位性质</w:t>
            </w:r>
          </w:p>
        </w:tc>
        <w:tc>
          <w:tcPr>
            <w:tcW w:w="8098"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93" w:beforeLines="30"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4328795</wp:posOffset>
                      </wp:positionH>
                      <wp:positionV relativeFrom="paragraph">
                        <wp:posOffset>214630</wp:posOffset>
                      </wp:positionV>
                      <wp:extent cx="158115" cy="107950"/>
                      <wp:effectExtent l="5080" t="4445" r="8255" b="20955"/>
                      <wp:wrapNone/>
                      <wp:docPr id="4"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340.85pt;margin-top:16.9pt;height:8.5pt;width:12.45pt;z-index:251662336;mso-width-relative:page;mso-height-relative:page;" fillcolor="#FFFFFF" filled="t" stroked="t" coordsize="21600,21600" o:gfxdata="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JVtq3ZAAAACQEAAA8AAAAAAAAAAQAgAAAAIgAAAGRycy9kb3ducmV2LnhtbFBLAQIU&#10;ABQAAAAIAIdO4kD7iEwvKwIAAHMEAAAOAAAAAAAAAAEAIAAAACgBAABkcnMvZTJvRG9jLnhtbFBL&#10;BQYAAAAABgAGAFkBAADF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3516630</wp:posOffset>
                      </wp:positionH>
                      <wp:positionV relativeFrom="paragraph">
                        <wp:posOffset>209550</wp:posOffset>
                      </wp:positionV>
                      <wp:extent cx="158115" cy="107950"/>
                      <wp:effectExtent l="5080" t="4445" r="8255" b="20955"/>
                      <wp:wrapNone/>
                      <wp:docPr id="2"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_x0000_s1026" o:spid="_x0000_s1026" o:spt="202" type="#_x0000_t202" style="position:absolute;left:0pt;margin-left:276.9pt;margin-top:16.5pt;height:8.5pt;width:12.45pt;z-index:251660288;mso-width-relative:page;mso-height-relative:page;" fillcolor="#FFFFFF" filled="t" stroked="t" coordsize="21600,21600" o:gfxdata="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s+BUNkAAAAJAQAADwAAAAAAAAABACAAAAAiAAAAZHJzL2Rvd25yZXYueG1sUEsBAhQA&#10;FAAAAAgAh07iQBiJbu8qAgAAcwQAAA4AAAAAAAAAAQAgAAAAKA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784225</wp:posOffset>
                      </wp:positionH>
                      <wp:positionV relativeFrom="paragraph">
                        <wp:posOffset>200660</wp:posOffset>
                      </wp:positionV>
                      <wp:extent cx="158115" cy="107950"/>
                      <wp:effectExtent l="5080" t="4445" r="8255" b="20955"/>
                      <wp:wrapNone/>
                      <wp:docPr id="1"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61.75pt;margin-top:15.8pt;height:8.5pt;width:12.45pt;z-index:251659264;mso-width-relative:page;mso-height-relative:page;" fillcolor="#FFFFFF" filled="t" stroked="t" coordsize="21600,21600" o:gfxdata="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3cy6dkAAAAJAQAADwAAAAAAAAABACAAAAAiAAAAZHJzL2Rvd25yZXYueG1sUEsBAhQA&#10;FAAAAAgAh07iQMkKx2IqAgAAcwQAAA4AAAAAAAAAAQAgAAAAKA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2004695</wp:posOffset>
                      </wp:positionH>
                      <wp:positionV relativeFrom="paragraph">
                        <wp:posOffset>204470</wp:posOffset>
                      </wp:positionV>
                      <wp:extent cx="158115" cy="136525"/>
                      <wp:effectExtent l="4445" t="4445" r="8890" b="11430"/>
                      <wp:wrapNone/>
                      <wp:docPr id="3" name="文本框 2"/>
                      <wp:cNvGraphicFramePr/>
                      <a:graphic xmlns:a="http://schemas.openxmlformats.org/drawingml/2006/main">
                        <a:graphicData uri="http://schemas.microsoft.com/office/word/2010/wordprocessingShape">
                          <wps:wsp>
                            <wps:cNvSpPr txBox="1"/>
                            <wps:spPr>
                              <a:xfrm>
                                <a:off x="0" y="0"/>
                                <a:ext cx="158115" cy="136525"/>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color w:val="000000"/>
                                      <w:highlight w:val="black"/>
                                    </w:rPr>
                                  </w:pPr>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157.85pt;margin-top:16.1pt;height:10.75pt;width:12.45pt;z-index:251661312;mso-width-relative:page;mso-height-relative:page;" fillcolor="#000000" filled="t" stroked="t" coordsize="21600,21600" o:gfxdata="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qcGDvaAAAACQEAAA8AAAAAAAAAAQAgAAAAIgAAAGRycy9kb3ducmV2Lnht&#10;bFBLAQIUABQAAAAIAIdO4kB7ua3CMAIAAIwEAAAOAAAAAAAAAAEAIAAAACkBAABkcnMvZTJvRG9j&#10;LnhtbFBLBQYAAAAABgAGAFkBAADLBQAAAAA=&#10;">
                      <v:fill on="t" focussize="0,0"/>
                      <v:stroke color="#000000" joinstyle="miter"/>
                      <v:imagedata o:title=""/>
                      <o:lock v:ext="edit" aspectratio="f"/>
                      <v:textbox inset="0mm,0mm,0mm,0mm">
                        <w:txbxContent>
                          <w:p>
                            <w:pPr>
                              <w:rPr>
                                <w:color w:val="000000"/>
                                <w:highlight w:val="black"/>
                              </w:rPr>
                            </w:pPr>
                          </w:p>
                        </w:txbxContent>
                      </v:textbox>
                    </v:shape>
                  </w:pict>
                </mc:Fallback>
              </mc:AlternateContent>
            </w:r>
            <w:r>
              <w:rPr>
                <w:rFonts w:hint="eastAsia" w:ascii="仿宋_GB2312" w:hAnsi="仿宋_GB2312" w:eastAsia="仿宋_GB2312" w:cs="仿宋_GB2312"/>
                <w:color w:val="auto"/>
                <w:sz w:val="28"/>
                <w:szCs w:val="28"/>
                <w:lang w:eastAsia="zh-CN"/>
              </w:rPr>
              <w:t>事业单位</w:t>
            </w:r>
            <w:r>
              <w:rPr>
                <w:rFonts w:hint="eastAsia" w:ascii="仿宋_GB2312" w:hAnsi="仿宋_GB2312" w:eastAsia="仿宋_GB2312" w:cs="仿宋_GB2312"/>
                <w:color w:val="auto"/>
                <w:sz w:val="28"/>
                <w:szCs w:val="28"/>
                <w:lang w:val="en-US" w:eastAsia="zh-CN"/>
              </w:rPr>
              <w:t xml:space="preserve">      国有企业     非公经济组织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exact"/>
          <w:jc w:val="center"/>
        </w:trPr>
        <w:tc>
          <w:tcPr>
            <w:tcW w:w="129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参加工作</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rPr>
              <w:t>时</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间</w:t>
            </w:r>
          </w:p>
        </w:tc>
        <w:tc>
          <w:tcPr>
            <w:tcW w:w="1746" w:type="dxa"/>
            <w:gridSpan w:val="5"/>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2012年07</w:t>
            </w:r>
          </w:p>
        </w:tc>
        <w:tc>
          <w:tcPr>
            <w:tcW w:w="111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现从事</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11"/>
                <w:sz w:val="28"/>
                <w:szCs w:val="28"/>
                <w:lang w:val="en-US" w:eastAsia="zh-CN"/>
              </w:rPr>
              <w:t>专  业</w:t>
            </w:r>
          </w:p>
        </w:tc>
        <w:tc>
          <w:tcPr>
            <w:tcW w:w="2423" w:type="dxa"/>
            <w:gridSpan w:val="6"/>
            <w:tcBorders>
              <w:tl2br w:val="nil"/>
              <w:tr2bl w:val="nil"/>
            </w:tcBorders>
            <w:noWrap w:val="0"/>
            <w:vAlign w:val="center"/>
          </w:tcPr>
          <w:p>
            <w:pPr>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财务</w:t>
            </w:r>
          </w:p>
        </w:tc>
        <w:tc>
          <w:tcPr>
            <w:tcW w:w="179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累计专业技术工作年限</w:t>
            </w:r>
          </w:p>
        </w:tc>
        <w:tc>
          <w:tcPr>
            <w:tcW w:w="102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before="187" w:beforeLines="60" w:line="240" w:lineRule="auto"/>
              <w:ind w:left="0" w:leftChars="0" w:right="0" w:rightChars="0" w:firstLine="0" w:firstLineChars="0"/>
              <w:jc w:val="center"/>
              <w:textAlignment w:val="baseline"/>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现职</w:t>
            </w:r>
            <w:r>
              <w:rPr>
                <w:rFonts w:hint="eastAsia" w:ascii="仿宋_GB2312" w:hAnsi="仿宋_GB2312" w:eastAsia="仿宋_GB2312" w:cs="仿宋_GB2312"/>
                <w:spacing w:val="-6"/>
                <w:sz w:val="28"/>
                <w:szCs w:val="28"/>
              </w:rPr>
              <w:t>称</w:t>
            </w:r>
          </w:p>
        </w:tc>
        <w:tc>
          <w:tcPr>
            <w:tcW w:w="1746" w:type="dxa"/>
            <w:gridSpan w:val="5"/>
            <w:tcBorders>
              <w:tl2br w:val="nil"/>
              <w:tr2bl w:val="nil"/>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会计师</w:t>
            </w:r>
          </w:p>
        </w:tc>
        <w:tc>
          <w:tcPr>
            <w:tcW w:w="1605" w:type="dxa"/>
            <w:gridSpan w:val="4"/>
            <w:tcBorders>
              <w:tl2br w:val="nil"/>
              <w:tr2bl w:val="nil"/>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5"/>
                <w:sz w:val="28"/>
                <w:szCs w:val="28"/>
              </w:rPr>
              <w:t>取得时间</w:t>
            </w:r>
          </w:p>
        </w:tc>
        <w:tc>
          <w:tcPr>
            <w:tcW w:w="1935" w:type="dxa"/>
            <w:gridSpan w:val="4"/>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2015年12</w:t>
            </w:r>
          </w:p>
        </w:tc>
        <w:tc>
          <w:tcPr>
            <w:tcW w:w="10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color w:val="auto"/>
                <w:spacing w:val="-5"/>
                <w:sz w:val="28"/>
                <w:szCs w:val="28"/>
                <w:lang w:eastAsia="zh-CN"/>
              </w:rPr>
            </w:pPr>
            <w:r>
              <w:rPr>
                <w:rFonts w:hint="eastAsia" w:ascii="仿宋_GB2312" w:hAnsi="仿宋_GB2312" w:eastAsia="仿宋_GB2312" w:cs="仿宋_GB2312"/>
                <w:color w:val="auto"/>
                <w:spacing w:val="-5"/>
                <w:sz w:val="28"/>
                <w:szCs w:val="28"/>
                <w:lang w:eastAsia="zh-CN"/>
              </w:rPr>
              <w:t>聘任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5"/>
                <w:sz w:val="28"/>
                <w:szCs w:val="28"/>
                <w:lang w:eastAsia="zh-CN"/>
              </w:rPr>
              <w:t>时间</w:t>
            </w:r>
          </w:p>
        </w:tc>
        <w:tc>
          <w:tcPr>
            <w:tcW w:w="1747" w:type="dxa"/>
            <w:gridSpan w:val="2"/>
            <w:tcBorders>
              <w:tl2br w:val="nil"/>
              <w:tr2bl w:val="nil"/>
            </w:tcBorders>
            <w:noWrap w:val="0"/>
            <w:vAlign w:val="center"/>
          </w:tcPr>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2015年12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11"/>
                <w:sz w:val="28"/>
                <w:szCs w:val="28"/>
                <w:lang w:eastAsia="zh-CN"/>
              </w:rPr>
              <w:t>参评类别</w:t>
            </w:r>
          </w:p>
        </w:tc>
        <w:tc>
          <w:tcPr>
            <w:tcW w:w="8098"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124" w:beforeLines="40"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1997075</wp:posOffset>
                      </wp:positionH>
                      <wp:positionV relativeFrom="paragraph">
                        <wp:posOffset>206375</wp:posOffset>
                      </wp:positionV>
                      <wp:extent cx="158115" cy="107950"/>
                      <wp:effectExtent l="5080" t="4445" r="8255" b="20955"/>
                      <wp:wrapNone/>
                      <wp:docPr id="7"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157.25pt;margin-top:16.25pt;height:8.5pt;width:12.45pt;z-index:251665408;mso-width-relative:page;mso-height-relative:page;" fillcolor="#FFFFFF" filled="t" stroked="t" coordsize="21600,21600" o:gfxdata="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9M4FNgAAAAJAQAADwAAAAAAAAABACAAAAAiAAAAZHJzL2Rvd25yZXYueG1sUEsBAhQA&#10;FAAAAAgAh07iQCoL5aIrAgAAcwQAAA4AAAAAAAAAAQAgAAAAJw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3282315</wp:posOffset>
                      </wp:positionH>
                      <wp:positionV relativeFrom="paragraph">
                        <wp:posOffset>208280</wp:posOffset>
                      </wp:positionV>
                      <wp:extent cx="158115" cy="107950"/>
                      <wp:effectExtent l="5080" t="4445" r="8255" b="20955"/>
                      <wp:wrapNone/>
                      <wp:docPr id="6"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258.45pt;margin-top:16.4pt;height:8.5pt;width:12.45pt;z-index:251664384;mso-width-relative:page;mso-height-relative:page;" fillcolor="#FFFFFF" filled="t" stroked="t" coordsize="21600,21600" o:gfxdata="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UncTnZAAAACQEAAA8AAAAAAAAAAQAgAAAAIgAAAGRycy9kb3ducmV2LnhtbFBLAQIU&#10;ABQAAAAIAIdO4kBaiFJvKwIAAHMEAAAOAAAAAAAAAAEAIAAAACgBAABkcnMvZTJvRG9jLnhtbFBL&#10;BQYAAAAABgAGAFkBAADF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770890</wp:posOffset>
                      </wp:positionH>
                      <wp:positionV relativeFrom="paragraph">
                        <wp:posOffset>203835</wp:posOffset>
                      </wp:positionV>
                      <wp:extent cx="158115" cy="107950"/>
                      <wp:effectExtent l="5080" t="4445" r="8255" b="20955"/>
                      <wp:wrapNone/>
                      <wp:docPr id="5"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color w:val="000000"/>
                                    </w:rPr>
                                  </w:pPr>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60.7pt;margin-top:16.05pt;height:8.5pt;width:12.45pt;z-index:251663360;mso-width-relative:page;mso-height-relative:page;" fillcolor="#000000" filled="t" stroked="t" coordsize="21600,21600" o:gfxdata="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LkC32QAAAAkBAAAPAAAAAAAAAAEAIAAAACIAAABkcnMvZG93bnJldi54&#10;bWxQSwECFAAUAAAACACHTuJA+xd2FDICAACMBAAADgAAAAAAAAABACAAAAAoAQAAZHJzL2Uyb0Rv&#10;Yy54bWxQSwUGAAAAAAYABgBZAQAAzAUAAAAA&#10;">
                      <v:fill on="t" focussize="0,0"/>
                      <v:stroke color="#000000" joinstyle="miter"/>
                      <v:imagedata o:title=""/>
                      <o:lock v:ext="edit" aspectratio="f"/>
                      <v:textbox inset="0mm,0mm,0mm,0mm">
                        <w:txbxContent>
                          <w:p>
                            <w:pPr>
                              <w:rPr>
                                <w:color w:val="000000"/>
                              </w:rPr>
                            </w:pPr>
                          </w:p>
                        </w:txbxContent>
                      </v:textbox>
                    </v:shape>
                  </w:pict>
                </mc:Fallback>
              </mc:AlternateContent>
            </w:r>
            <w:r>
              <w:rPr>
                <w:rFonts w:hint="eastAsia" w:ascii="仿宋_GB2312" w:hAnsi="仿宋_GB2312" w:eastAsia="仿宋_GB2312" w:cs="仿宋_GB2312"/>
                <w:color w:val="auto"/>
                <w:sz w:val="28"/>
                <w:szCs w:val="28"/>
                <w:lang w:val="en-US" w:eastAsia="zh-CN"/>
              </w:rPr>
              <w:t>正常评审      特殊人才      变更系列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6" w:hRule="exact"/>
          <w:jc w:val="center"/>
        </w:trPr>
        <w:tc>
          <w:tcPr>
            <w:tcW w:w="3041" w:type="dxa"/>
            <w:gridSpan w:val="8"/>
            <w:tcBorders>
              <w:tl2br w:val="nil"/>
              <w:tr2bl w:val="nil"/>
            </w:tcBorders>
            <w:noWrap w:val="0"/>
            <w:vAlign w:val="center"/>
          </w:tcPr>
          <w:p>
            <w:pPr>
              <w:jc w:val="distribute"/>
              <w:rPr>
                <w:rFonts w:hint="eastAsia" w:ascii="仿宋_GB2312" w:hAnsi="仿宋_GB2312" w:eastAsia="仿宋_GB2312" w:cs="仿宋_GB2312"/>
                <w:color w:val="auto"/>
                <w:spacing w:val="22"/>
                <w:sz w:val="28"/>
                <w:szCs w:val="28"/>
              </w:rPr>
            </w:pPr>
            <w:r>
              <w:rPr>
                <w:rFonts w:hint="eastAsia" w:ascii="仿宋_GB2312" w:hAnsi="仿宋_GB2312" w:eastAsia="仿宋_GB2312" w:cs="仿宋_GB2312"/>
                <w:color w:val="auto"/>
                <w:spacing w:val="-20"/>
                <w:sz w:val="28"/>
                <w:szCs w:val="28"/>
              </w:rPr>
              <w:t>参加学术组织及</w:t>
            </w:r>
            <w:r>
              <w:rPr>
                <w:rFonts w:hint="eastAsia" w:ascii="仿宋_GB2312" w:hAnsi="仿宋_GB2312" w:eastAsia="仿宋_GB2312" w:cs="仿宋_GB2312"/>
                <w:color w:val="auto"/>
                <w:spacing w:val="-20"/>
                <w:sz w:val="28"/>
                <w:szCs w:val="28"/>
                <w:lang w:eastAsia="zh-CN"/>
              </w:rPr>
              <w:t>担任</w:t>
            </w:r>
            <w:r>
              <w:rPr>
                <w:rFonts w:hint="eastAsia" w:ascii="仿宋_GB2312" w:hAnsi="仿宋_GB2312" w:eastAsia="仿宋_GB2312" w:cs="仿宋_GB2312"/>
                <w:color w:val="auto"/>
                <w:spacing w:val="-20"/>
                <w:sz w:val="28"/>
                <w:szCs w:val="28"/>
              </w:rPr>
              <w:t>职务</w:t>
            </w:r>
          </w:p>
        </w:tc>
        <w:tc>
          <w:tcPr>
            <w:tcW w:w="6352" w:type="dxa"/>
            <w:gridSpan w:val="12"/>
            <w:tcBorders>
              <w:tl2br w:val="nil"/>
              <w:tr2bl w:val="nil"/>
            </w:tcBorders>
            <w:noWrap w:val="0"/>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3041" w:type="dxa"/>
            <w:gridSpan w:val="8"/>
            <w:tcBorders>
              <w:tl2br w:val="nil"/>
              <w:tr2bl w:val="nil"/>
            </w:tcBorders>
            <w:noWrap w:val="0"/>
            <w:vAlign w:val="center"/>
          </w:tcPr>
          <w:p>
            <w:pPr>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lang w:eastAsia="zh-CN"/>
              </w:rPr>
              <w:t>历</w:t>
            </w:r>
            <w:r>
              <w:rPr>
                <w:rFonts w:hint="eastAsia" w:ascii="仿宋_GB2312" w:hAnsi="仿宋_GB2312" w:eastAsia="仿宋_GB2312" w:cs="仿宋_GB2312"/>
                <w:spacing w:val="0"/>
                <w:sz w:val="28"/>
                <w:szCs w:val="28"/>
                <w:lang w:val="en-US" w:eastAsia="zh-CN"/>
              </w:rPr>
              <w:t xml:space="preserve">  情  况</w:t>
            </w:r>
          </w:p>
        </w:tc>
        <w:tc>
          <w:tcPr>
            <w:tcW w:w="3237"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  高  学  历</w:t>
            </w:r>
          </w:p>
        </w:tc>
        <w:tc>
          <w:tcPr>
            <w:tcW w:w="2137"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校</w:t>
            </w:r>
          </w:p>
        </w:tc>
        <w:tc>
          <w:tcPr>
            <w:tcW w:w="3237" w:type="dxa"/>
            <w:gridSpan w:val="6"/>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云南民族大学</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137"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所</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专</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p>
        </w:tc>
        <w:tc>
          <w:tcPr>
            <w:tcW w:w="3237"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会计学</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137"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时</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间</w:t>
            </w:r>
          </w:p>
        </w:tc>
        <w:tc>
          <w:tcPr>
            <w:tcW w:w="3237"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2012年7月</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137"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历</w:t>
            </w:r>
          </w:p>
        </w:tc>
        <w:tc>
          <w:tcPr>
            <w:tcW w:w="3237" w:type="dxa"/>
            <w:gridSpan w:val="6"/>
            <w:tcBorders>
              <w:tl2br w:val="nil"/>
              <w:tr2bl w:val="nil"/>
            </w:tcBorders>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本科</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137"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位</w:t>
            </w:r>
          </w:p>
        </w:tc>
        <w:tc>
          <w:tcPr>
            <w:tcW w:w="3237" w:type="dxa"/>
            <w:gridSpan w:val="6"/>
            <w:tcBorders>
              <w:tl2br w:val="nil"/>
              <w:tr2bl w:val="nil"/>
            </w:tcBorders>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学士学位</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r>
    </w:tbl>
    <w:p>
      <w:pPr>
        <w:rPr>
          <w:szCs w:val="21"/>
        </w:rPr>
      </w:pPr>
      <w:r>
        <w:rPr>
          <w:rFonts w:hint="eastAsia" w:ascii="仿宋_GB2312" w:hAnsi="仿宋_GB2312" w:eastAsia="仿宋_GB2312" w:cs="仿宋_GB2312"/>
          <w:bCs/>
          <w:sz w:val="40"/>
          <w:szCs w:val="40"/>
          <w:lang w:val="en-US" w:eastAsia="zh-CN"/>
        </w:rPr>
        <w:t>表二：</w:t>
      </w:r>
      <w:r>
        <w:rPr>
          <w:rFonts w:hint="default" w:ascii="方正小标宋_GBK" w:hAnsi="方正小标宋_GBK" w:eastAsia="方正小标宋_GBK" w:cs="方正小标宋_GBK"/>
          <w:bCs/>
          <w:sz w:val="40"/>
          <w:szCs w:val="40"/>
          <w:lang w:val="en-US" w:eastAsia="zh-CN"/>
        </w:rPr>
        <w:t xml:space="preserve">主要学习和工作经历 </w:t>
      </w:r>
      <w:r>
        <w:rPr>
          <w:rFonts w:hint="eastAsia" w:ascii="方正小标宋_GBK" w:hAnsi="方正小标宋_GBK" w:eastAsia="方正小标宋_GBK" w:cs="方正小标宋_GBK"/>
          <w:bCs/>
          <w:sz w:val="36"/>
          <w:szCs w:val="36"/>
          <w:lang w:val="en-US" w:eastAsia="zh-CN"/>
        </w:rPr>
        <w:t xml:space="preserve"> </w:t>
      </w:r>
      <w:r>
        <w:rPr>
          <w:rFonts w:hint="eastAsia" w:eastAsia="方正小标宋_GBK"/>
          <w:bCs/>
          <w:sz w:val="44"/>
          <w:szCs w:val="44"/>
          <w:lang w:val="en-US" w:eastAsia="zh-CN"/>
        </w:rPr>
        <w:t xml:space="preserve">  </w:t>
      </w:r>
      <w:r>
        <w:rPr>
          <w:rFonts w:hint="default" w:eastAsia="方正小标宋_GBK"/>
          <w:bCs/>
          <w:sz w:val="44"/>
          <w:szCs w:val="44"/>
          <w:lang w:val="en-US" w:eastAsia="zh-CN"/>
        </w:rPr>
        <w:t xml:space="preserve"> </w:t>
      </w:r>
      <w:r>
        <w:rPr>
          <w:rFonts w:hint="default"/>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3135"/>
        <w:gridCol w:w="2160"/>
        <w:gridCol w:w="1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 止 时 间</w:t>
            </w:r>
          </w:p>
        </w:tc>
        <w:tc>
          <w:tcPr>
            <w:tcW w:w="313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就读学校或工作单位</w:t>
            </w:r>
          </w:p>
        </w:tc>
        <w:tc>
          <w:tcPr>
            <w:tcW w:w="2160"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所学</w:t>
            </w:r>
            <w:r>
              <w:rPr>
                <w:rFonts w:hint="eastAsia" w:ascii="仿宋_GB2312" w:hAnsi="仿宋_GB2312" w:eastAsia="仿宋_GB2312" w:cs="仿宋_GB2312"/>
                <w:spacing w:val="-20"/>
                <w:sz w:val="28"/>
                <w:szCs w:val="28"/>
                <w:lang w:eastAsia="zh-CN"/>
              </w:rPr>
              <w:t>或从事</w:t>
            </w:r>
            <w:r>
              <w:rPr>
                <w:rFonts w:hint="eastAsia" w:ascii="仿宋_GB2312" w:hAnsi="仿宋_GB2312" w:eastAsia="仿宋_GB2312" w:cs="仿宋_GB2312"/>
                <w:spacing w:val="-20"/>
                <w:sz w:val="28"/>
                <w:szCs w:val="28"/>
              </w:rPr>
              <w:t>专</w:t>
            </w:r>
            <w:r>
              <w:rPr>
                <w:rFonts w:hint="eastAsia" w:ascii="仿宋_GB2312" w:hAnsi="仿宋_GB2312" w:eastAsia="仿宋_GB2312" w:cs="仿宋_GB2312"/>
                <w:spacing w:val="-20"/>
                <w:sz w:val="28"/>
                <w:szCs w:val="28"/>
                <w:lang w:eastAsia="zh-CN"/>
              </w:rPr>
              <w:t>业</w:t>
            </w:r>
          </w:p>
        </w:tc>
        <w:tc>
          <w:tcPr>
            <w:tcW w:w="1513"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担任职务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2008.09-2012.07</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云南民族大学</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会计学</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5"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2012.07-2014.06</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云南建工第五建设有限公司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第八直管部财务科负责直管部资金收支</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0"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2014.06-2016.07</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云南建工第五建设有限公司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第八直管部财务科</w:t>
            </w:r>
            <w:r>
              <w:rPr>
                <w:rFonts w:hint="eastAsia" w:ascii="仿宋_GB2312" w:hAnsi="仿宋_GB2312" w:eastAsia="仿宋_GB2312" w:cs="仿宋_GB2312"/>
                <w:sz w:val="24"/>
                <w:szCs w:val="24"/>
                <w:lang w:eastAsia="zh-CN"/>
              </w:rPr>
              <w:t>审核资金支付，填制会计凭证，往来对账工作</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0"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2016.07-2019.08</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云南建投第五建设有限公司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公司本部财务部负责建投五公司报表编制</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报表会计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35"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2019.08-2020.05</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云南建投第五建设有限公司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第三安装直管财务科主持安三直管部财务工作</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主办会计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5"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2020.05-2022.12</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云南建投第五建设有限公司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公司本部财务部编制报表并配合会计师事务所取得无保留意见的审计报告、编制国资委及财政决算报表</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报表主管会计师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exact"/>
          <w:jc w:val="center"/>
        </w:trPr>
        <w:tc>
          <w:tcPr>
            <w:tcW w:w="256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2022.12至今</w:t>
            </w:r>
          </w:p>
        </w:tc>
        <w:tc>
          <w:tcPr>
            <w:tcW w:w="31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云南建投第五建设有限公司</w:t>
            </w:r>
          </w:p>
        </w:tc>
        <w:tc>
          <w:tcPr>
            <w:tcW w:w="216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公司本部财务部</w:t>
            </w:r>
          </w:p>
        </w:tc>
        <w:tc>
          <w:tcPr>
            <w:tcW w:w="151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内部结算中心主管会计师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rPr>
                <w:rFonts w:hint="default"/>
                <w:sz w:val="24"/>
              </w:rPr>
            </w:pPr>
          </w:p>
        </w:tc>
        <w:tc>
          <w:tcPr>
            <w:tcW w:w="3135" w:type="dxa"/>
            <w:noWrap w:val="0"/>
            <w:vAlign w:val="center"/>
          </w:tcPr>
          <w:p>
            <w:pPr>
              <w:rPr>
                <w:rFonts w:hint="default"/>
                <w:sz w:val="24"/>
              </w:rPr>
            </w:pPr>
          </w:p>
        </w:tc>
        <w:tc>
          <w:tcPr>
            <w:tcW w:w="2160" w:type="dxa"/>
            <w:noWrap w:val="0"/>
            <w:vAlign w:val="center"/>
          </w:tcPr>
          <w:p>
            <w:pPr>
              <w:jc w:val="center"/>
              <w:rPr>
                <w:rFonts w:hint="default"/>
                <w:sz w:val="24"/>
              </w:rPr>
            </w:pPr>
          </w:p>
        </w:tc>
        <w:tc>
          <w:tcPr>
            <w:tcW w:w="1513"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rPr>
                <w:rFonts w:hint="default"/>
                <w:sz w:val="24"/>
              </w:rPr>
            </w:pPr>
          </w:p>
        </w:tc>
        <w:tc>
          <w:tcPr>
            <w:tcW w:w="3135" w:type="dxa"/>
            <w:noWrap w:val="0"/>
            <w:vAlign w:val="center"/>
          </w:tcPr>
          <w:p>
            <w:pPr>
              <w:rPr>
                <w:sz w:val="24"/>
              </w:rPr>
            </w:pPr>
          </w:p>
        </w:tc>
        <w:tc>
          <w:tcPr>
            <w:tcW w:w="2160" w:type="dxa"/>
            <w:noWrap w:val="0"/>
            <w:vAlign w:val="center"/>
          </w:tcPr>
          <w:p>
            <w:pPr>
              <w:jc w:val="center"/>
              <w:rPr>
                <w:sz w:val="24"/>
              </w:rPr>
            </w:pPr>
          </w:p>
        </w:tc>
        <w:tc>
          <w:tcPr>
            <w:tcW w:w="1513"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rPr>
                <w:rFonts w:hint="default"/>
                <w:sz w:val="24"/>
              </w:rPr>
            </w:pPr>
          </w:p>
        </w:tc>
        <w:tc>
          <w:tcPr>
            <w:tcW w:w="3135" w:type="dxa"/>
            <w:noWrap w:val="0"/>
            <w:vAlign w:val="center"/>
          </w:tcPr>
          <w:p>
            <w:pPr>
              <w:rPr>
                <w:sz w:val="24"/>
              </w:rPr>
            </w:pPr>
          </w:p>
        </w:tc>
        <w:tc>
          <w:tcPr>
            <w:tcW w:w="2160" w:type="dxa"/>
            <w:noWrap w:val="0"/>
            <w:vAlign w:val="center"/>
          </w:tcPr>
          <w:p>
            <w:pPr>
              <w:jc w:val="center"/>
              <w:rPr>
                <w:sz w:val="24"/>
              </w:rPr>
            </w:pPr>
          </w:p>
        </w:tc>
        <w:tc>
          <w:tcPr>
            <w:tcW w:w="1513"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567" w:type="dxa"/>
            <w:noWrap w:val="0"/>
            <w:vAlign w:val="center"/>
          </w:tcPr>
          <w:p>
            <w:pPr>
              <w:rPr>
                <w:rFonts w:hint="default"/>
                <w:sz w:val="24"/>
              </w:rPr>
            </w:pPr>
          </w:p>
        </w:tc>
        <w:tc>
          <w:tcPr>
            <w:tcW w:w="3135" w:type="dxa"/>
            <w:noWrap w:val="0"/>
            <w:vAlign w:val="center"/>
          </w:tcPr>
          <w:p>
            <w:pPr>
              <w:rPr>
                <w:rFonts w:hint="default"/>
                <w:sz w:val="24"/>
              </w:rPr>
            </w:pPr>
          </w:p>
        </w:tc>
        <w:tc>
          <w:tcPr>
            <w:tcW w:w="2160" w:type="dxa"/>
            <w:noWrap w:val="0"/>
            <w:vAlign w:val="center"/>
          </w:tcPr>
          <w:p>
            <w:pPr>
              <w:jc w:val="center"/>
              <w:rPr>
                <w:sz w:val="24"/>
              </w:rPr>
            </w:pPr>
          </w:p>
        </w:tc>
        <w:tc>
          <w:tcPr>
            <w:tcW w:w="1513" w:type="dxa"/>
            <w:noWrap w:val="0"/>
            <w:vAlign w:val="center"/>
          </w:tcPr>
          <w:p>
            <w:pPr>
              <w:jc w:val="center"/>
              <w:rPr>
                <w:sz w:val="24"/>
              </w:rPr>
            </w:pPr>
          </w:p>
        </w:tc>
      </w:tr>
    </w:tbl>
    <w:p>
      <w:pPr>
        <w:jc w:val="left"/>
        <w:rPr>
          <w:szCs w:val="21"/>
        </w:rPr>
      </w:pPr>
      <w:r>
        <w:rPr>
          <w:rFonts w:ascii="宋体"/>
          <w:sz w:val="18"/>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表三：</w:t>
      </w:r>
      <w:r>
        <w:rPr>
          <w:rFonts w:hint="eastAsia" w:ascii="方正小标宋_GBK" w:hAnsi="方正小标宋_GBK" w:eastAsia="方正小标宋_GBK" w:cs="方正小标宋_GBK"/>
          <w:bCs/>
          <w:sz w:val="40"/>
          <w:szCs w:val="40"/>
          <w:lang w:val="en-US" w:eastAsia="zh-CN"/>
        </w:rPr>
        <w:t>完成主要专业技术工作情况</w:t>
      </w:r>
      <w:r>
        <w:rPr>
          <w:rFonts w:hint="eastAsia"/>
        </w:rPr>
        <w:t xml:space="preserve">                            </w:t>
      </w:r>
      <w:r>
        <w:rPr>
          <w:rFonts w:hint="eastAsia"/>
          <w:sz w:val="24"/>
        </w:rPr>
        <w:t xml:space="preserve">   </w:t>
      </w:r>
      <w:r>
        <w:rPr>
          <w:sz w:val="24"/>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3456"/>
        <w:gridCol w:w="1404"/>
        <w:gridCol w:w="3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0"/>
                <w:sz w:val="28"/>
                <w:szCs w:val="28"/>
              </w:rPr>
              <w:t>起止</w:t>
            </w:r>
            <w:r>
              <w:rPr>
                <w:rFonts w:hint="eastAsia" w:ascii="仿宋_GB2312" w:hAnsi="仿宋_GB2312" w:eastAsia="仿宋_GB2312" w:cs="仿宋_GB2312"/>
                <w:spacing w:val="0"/>
                <w:sz w:val="28"/>
                <w:szCs w:val="28"/>
                <w:lang w:eastAsia="zh-CN"/>
              </w:rPr>
              <w:t>时间</w:t>
            </w:r>
          </w:p>
        </w:tc>
        <w:tc>
          <w:tcPr>
            <w:tcW w:w="3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工</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作</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内</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容</w:t>
            </w:r>
          </w:p>
        </w:tc>
        <w:tc>
          <w:tcPr>
            <w:tcW w:w="1404" w:type="dxa"/>
            <w:noWrap w:val="0"/>
            <w:vAlign w:val="center"/>
          </w:tcPr>
          <w:p>
            <w:pPr>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0"/>
                <w:sz w:val="28"/>
                <w:szCs w:val="28"/>
                <w:lang w:eastAsia="zh-CN"/>
              </w:rPr>
              <w:t>担任</w:t>
            </w:r>
            <w:r>
              <w:rPr>
                <w:rFonts w:hint="eastAsia" w:ascii="仿宋_GB2312" w:hAnsi="仿宋_GB2312" w:eastAsia="仿宋_GB2312" w:cs="仿宋_GB2312"/>
                <w:spacing w:val="0"/>
                <w:sz w:val="28"/>
                <w:szCs w:val="28"/>
              </w:rPr>
              <w:t>职务</w:t>
            </w:r>
          </w:p>
        </w:tc>
        <w:tc>
          <w:tcPr>
            <w:tcW w:w="307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成</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35" w:hRule="exact"/>
          <w:jc w:val="center"/>
        </w:trPr>
        <w:tc>
          <w:tcPr>
            <w:tcW w:w="1425" w:type="dxa"/>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参与制定云南建设第五建设有限公司《安全生产费用提取使用管理办法》、《业务接待管理办法》、《资金管理办法》、《税收管理办法》、《个人借支管理办法》</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报表会计</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规范了公司的财务管理工作，提高了财务管理水平，实施后效果显著。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05"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主持编制《会计凭证及附件规范化操作手册》</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报表会计</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提高会计管理工作水平，全面夯实了财务管理基础，提高会计信息质量。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5"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制定全面预算管理办法和全面预算编制方案</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提高公司管理水平和经济效益，确保了公司经营目标的顺利实现。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参与财务信息化建设</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提高了公司的财务核算效率。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5"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参与制定了债权债务清理工作方案</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清欠效果显著，增加公司流动资金。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0"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负责《新收入准则》、《租赁准则》、《项目成本管理》等培训</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210" w:leftChars="100" w:firstLine="480" w:firstLineChars="20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培训效果显著，公司核算制度及时跟上财务制度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0"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参与高新技术企业认定工作，制定科技研发费用财务支出核算实施方案</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享受高新技术企业税收研发费用加计扣除优惠政策。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参与纳税管理和申报工作</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累计缴纳增值税、附加税等各项税款增加财政收入7636万元，支持了地方的经济发展。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5"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参与制定建投集团《各成员单位内部结算中心管理规定》、《云南省建设投资控股集团有限公司财务部费用报销管理规定》</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both"/>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规范各成员单位内部结算中心核算制度及报销制度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exact"/>
          <w:jc w:val="center"/>
        </w:trPr>
        <w:tc>
          <w:tcPr>
            <w:tcW w:w="1425"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2018年01至今</w:t>
            </w:r>
          </w:p>
        </w:tc>
        <w:tc>
          <w:tcPr>
            <w:tcW w:w="3456" w:type="dxa"/>
            <w:noWrap w:val="0"/>
            <w:vAlign w:val="center"/>
          </w:tcPr>
          <w:p>
            <w:pPr>
              <w:numPr>
                <w:ilvl w:val="0"/>
                <w:numId w:val="0"/>
              </w:numPr>
              <w:spacing w:line="240" w:lineRule="auto"/>
              <w:ind w:left="0" w:leftChars="0" w:firstLine="0" w:firstLineChars="0"/>
              <w:jc w:val="both"/>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完成建投五公司历年审计工作并取得无保留意见的审计报告</w:t>
            </w:r>
          </w:p>
        </w:tc>
        <w:tc>
          <w:tcPr>
            <w:tcW w:w="1404"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主管会计师</w:t>
            </w:r>
          </w:p>
        </w:tc>
        <w:tc>
          <w:tcPr>
            <w:tcW w:w="3075" w:type="dxa"/>
            <w:noWrap w:val="0"/>
            <w:vAlign w:val="center"/>
          </w:tcPr>
          <w:p>
            <w:pPr>
              <w:numPr>
                <w:ilvl w:val="0"/>
                <w:numId w:val="0"/>
              </w:numPr>
              <w:spacing w:line="240" w:lineRule="auto"/>
              <w:ind w:left="0" w:leftChars="0" w:firstLine="0" w:firstLineChars="0"/>
              <w:jc w:val="both"/>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为公司投融资及生产经营提供保障</w:t>
            </w:r>
          </w:p>
        </w:tc>
      </w:tr>
    </w:tbl>
    <w:p>
      <w:pPr>
        <w:jc w:val="left"/>
        <w:rPr>
          <w:rFonts w:hint="default" w:ascii="Times New Roman"/>
          <w:sz w:val="24"/>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表四：</w:t>
      </w:r>
      <w:r>
        <w:rPr>
          <w:rFonts w:hint="eastAsia" w:ascii="方正小标宋_GBK" w:hAnsi="方正小标宋_GBK" w:eastAsia="方正小标宋_GBK" w:cs="方正小标宋_GBK"/>
          <w:bCs/>
          <w:sz w:val="40"/>
          <w:szCs w:val="40"/>
          <w:lang w:val="en-US" w:eastAsia="zh-CN"/>
        </w:rPr>
        <w:t>承担课题（项目）情况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2962"/>
        <w:gridCol w:w="1463"/>
        <w:gridCol w:w="1737"/>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 止 时 间</w:t>
            </w:r>
          </w:p>
        </w:tc>
        <w:tc>
          <w:tcPr>
            <w:tcW w:w="296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课题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名称</w:t>
            </w:r>
          </w:p>
        </w:tc>
        <w:tc>
          <w:tcPr>
            <w:tcW w:w="1463"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批准</w:t>
            </w:r>
            <w:r>
              <w:rPr>
                <w:rFonts w:hint="eastAsia" w:ascii="仿宋_GB2312" w:hAnsi="仿宋_GB2312" w:eastAsia="仿宋_GB2312" w:cs="仿宋_GB2312"/>
                <w:sz w:val="28"/>
                <w:szCs w:val="28"/>
                <w:lang w:eastAsia="zh-CN"/>
              </w:rPr>
              <w:t>机关</w:t>
            </w:r>
          </w:p>
        </w:tc>
        <w:tc>
          <w:tcPr>
            <w:tcW w:w="1737"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本人承担部分</w:t>
            </w:r>
          </w:p>
        </w:tc>
        <w:tc>
          <w:tcPr>
            <w:tcW w:w="138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eastAsia="宋体"/>
                <w:sz w:val="24"/>
                <w:lang w:val="en-US" w:eastAsia="zh-CN"/>
              </w:rPr>
            </w:pPr>
            <w:r>
              <w:rPr>
                <w:rFonts w:hint="eastAsia"/>
                <w:sz w:val="24"/>
                <w:lang w:val="en-US" w:eastAsia="zh-CN"/>
              </w:rPr>
              <w:t>无</w:t>
            </w: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bl>
    <w:p>
      <w:pPr>
        <w:jc w:val="left"/>
        <w:rPr>
          <w:rFonts w:hint="default" w:ascii="Times New Roman"/>
          <w:sz w:val="24"/>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表五：</w:t>
      </w:r>
      <w:r>
        <w:rPr>
          <w:rFonts w:hint="eastAsia" w:ascii="方正小标宋_GBK" w:hAnsi="方正小标宋_GBK" w:eastAsia="方正小标宋_GBK" w:cs="方正小标宋_GBK"/>
          <w:bCs/>
          <w:sz w:val="40"/>
          <w:szCs w:val="40"/>
          <w:lang w:val="en-US" w:eastAsia="zh-CN"/>
        </w:rPr>
        <w:t>获得专利情况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2322"/>
        <w:gridCol w:w="1371"/>
        <w:gridCol w:w="1362"/>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批准时间</w:t>
            </w:r>
          </w:p>
        </w:tc>
        <w:tc>
          <w:tcPr>
            <w:tcW w:w="232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称</w:t>
            </w:r>
          </w:p>
        </w:tc>
        <w:tc>
          <w:tcPr>
            <w:tcW w:w="1371"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批准</w:t>
            </w:r>
            <w:r>
              <w:rPr>
                <w:rFonts w:hint="eastAsia" w:ascii="仿宋_GB2312" w:hAnsi="仿宋_GB2312" w:eastAsia="仿宋_GB2312" w:cs="仿宋_GB2312"/>
                <w:sz w:val="28"/>
                <w:szCs w:val="28"/>
                <w:lang w:eastAsia="zh-CN"/>
              </w:rPr>
              <w:t>机关</w:t>
            </w:r>
          </w:p>
        </w:tc>
        <w:tc>
          <w:tcPr>
            <w:tcW w:w="1362"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排名</w:t>
            </w:r>
          </w:p>
        </w:tc>
        <w:tc>
          <w:tcPr>
            <w:tcW w:w="3041"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推广应用情况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eastAsia="宋体"/>
                <w:sz w:val="24"/>
                <w:lang w:val="en-US" w:eastAsia="zh-CN"/>
              </w:rPr>
            </w:pPr>
            <w:r>
              <w:rPr>
                <w:rFonts w:hint="eastAsia"/>
                <w:sz w:val="24"/>
                <w:lang w:val="en-US" w:eastAsia="zh-CN"/>
              </w:rPr>
              <w:t>无</w:t>
            </w: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bl>
    <w:p>
      <w:pPr>
        <w:jc w:val="left"/>
        <w:rPr>
          <w:spacing w:val="0"/>
          <w:sz w:val="20"/>
          <w:szCs w:val="20"/>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表六：</w:t>
      </w:r>
      <w:r>
        <w:rPr>
          <w:rFonts w:hint="eastAsia" w:ascii="方正小标宋_GBK" w:hAnsi="方正小标宋_GBK" w:eastAsia="方正小标宋_GBK" w:cs="方正小标宋_GBK"/>
          <w:bCs/>
          <w:sz w:val="40"/>
          <w:szCs w:val="40"/>
          <w:lang w:val="en-US" w:eastAsia="zh-CN"/>
        </w:rPr>
        <w:t>获得表彰奖励情况</w:t>
      </w:r>
      <w:r>
        <w:rPr>
          <w:spacing w:val="0"/>
          <w:sz w:val="20"/>
          <w:szCs w:val="2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4"/>
        <w:gridCol w:w="2385"/>
        <w:gridCol w:w="1589"/>
        <w:gridCol w:w="1336"/>
        <w:gridCol w:w="840"/>
        <w:gridCol w:w="2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074" w:type="dxa"/>
            <w:tcBorders>
              <w:righ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385" w:type="dxa"/>
            <w:tcBorders>
              <w:lef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表彰奖励</w:t>
            </w:r>
            <w:r>
              <w:rPr>
                <w:rFonts w:hint="eastAsia" w:ascii="仿宋_GB2312" w:hAnsi="仿宋_GB2312" w:eastAsia="仿宋_GB2312" w:cs="仿宋_GB2312"/>
                <w:sz w:val="28"/>
                <w:szCs w:val="28"/>
                <w:lang w:eastAsia="zh-CN"/>
              </w:rPr>
              <w:t>名称</w:t>
            </w:r>
          </w:p>
        </w:tc>
        <w:tc>
          <w:tcPr>
            <w:tcW w:w="1589"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批准机关</w:t>
            </w:r>
          </w:p>
        </w:tc>
        <w:tc>
          <w:tcPr>
            <w:tcW w:w="1336"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奖励等级</w:t>
            </w:r>
          </w:p>
        </w:tc>
        <w:tc>
          <w:tcPr>
            <w:tcW w:w="840" w:type="dxa"/>
            <w:tcBorders>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排</w:t>
            </w: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20"/>
                <w:sz w:val="28"/>
                <w:szCs w:val="28"/>
              </w:rPr>
              <w:t>名</w:t>
            </w:r>
          </w:p>
        </w:tc>
        <w:tc>
          <w:tcPr>
            <w:tcW w:w="2136"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本人承担任务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0"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default" w:eastAsia="宋体"/>
                <w:kern w:val="2"/>
                <w:sz w:val="24"/>
                <w:lang w:val="en-US" w:eastAsia="zh-CN" w:bidi="ar-SA"/>
              </w:rPr>
            </w:pPr>
            <w:r>
              <w:rPr>
                <w:rFonts w:hint="eastAsia" w:ascii="仿宋_GB2312" w:hAnsi="仿宋_GB2312" w:eastAsia="仿宋_GB2312" w:cs="仿宋_GB2312"/>
                <w:kern w:val="2"/>
                <w:sz w:val="24"/>
                <w:szCs w:val="22"/>
                <w:lang w:val="en-US" w:eastAsia="zh-CN" w:bidi="ar-SA"/>
              </w:rPr>
              <w:t>2019年02</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default" w:eastAsia="宋体"/>
                <w:kern w:val="2"/>
                <w:sz w:val="24"/>
                <w:lang w:val="en-US" w:eastAsia="zh-CN" w:bidi="ar-SA"/>
              </w:rPr>
            </w:pPr>
            <w:r>
              <w:rPr>
                <w:rFonts w:hint="eastAsia" w:ascii="仿宋_GB2312" w:hAnsi="仿宋_GB2312" w:eastAsia="仿宋_GB2312" w:cs="仿宋_GB2312"/>
                <w:kern w:val="2"/>
                <w:sz w:val="24"/>
                <w:szCs w:val="22"/>
                <w:lang w:val="en-US" w:eastAsia="zh-CN" w:bidi="ar-SA"/>
              </w:rPr>
              <w:t>2018年度先进集体</w:t>
            </w:r>
          </w:p>
        </w:tc>
        <w:tc>
          <w:tcPr>
            <w:tcW w:w="1589" w:type="dxa"/>
            <w:noWrap w:val="0"/>
            <w:vAlign w:val="center"/>
          </w:tcPr>
          <w:p>
            <w:pPr>
              <w:numPr>
                <w:ilvl w:val="0"/>
                <w:numId w:val="0"/>
              </w:numPr>
              <w:spacing w:line="240" w:lineRule="auto"/>
              <w:ind w:left="0" w:leftChars="0" w:firstLine="0" w:firstLineChars="0"/>
              <w:jc w:val="center"/>
              <w:rPr>
                <w:rFonts w:hint="default" w:eastAsia="宋体"/>
                <w:kern w:val="2"/>
                <w:sz w:val="24"/>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240" w:firstLineChars="100"/>
              <w:jc w:val="center"/>
              <w:rPr>
                <w:rFonts w:hint="eastAsia" w:eastAsia="宋体"/>
                <w:kern w:val="2"/>
                <w:sz w:val="24"/>
                <w:lang w:val="en-US" w:eastAsia="zh-CN" w:bidi="ar-SA"/>
              </w:rPr>
            </w:pP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kern w:val="2"/>
                <w:sz w:val="24"/>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eastAsia="宋体"/>
                <w:kern w:val="2"/>
                <w:sz w:val="24"/>
                <w:lang w:val="en-US" w:eastAsia="zh-CN" w:bidi="ar-SA"/>
              </w:rPr>
            </w:pPr>
            <w:r>
              <w:rPr>
                <w:rFonts w:hint="eastAsia" w:ascii="仿宋_GB2312" w:hAnsi="仿宋_GB2312" w:eastAsia="仿宋_GB2312" w:cs="仿宋_GB2312"/>
                <w:kern w:val="2"/>
                <w:sz w:val="24"/>
                <w:szCs w:val="22"/>
                <w:lang w:val="en-US" w:eastAsia="zh-CN" w:bidi="ar-SA"/>
              </w:rPr>
              <w:t>全面预算管理，报表管理，产权管理，财务制度拟定，纳税申报，内部培训等。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0"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eastAsia"/>
                <w:kern w:val="2"/>
                <w:sz w:val="24"/>
                <w:lang w:val="en-US" w:eastAsia="zh-CN" w:bidi="ar-SA"/>
              </w:rPr>
            </w:pPr>
            <w:r>
              <w:rPr>
                <w:rFonts w:hint="eastAsia" w:ascii="仿宋_GB2312" w:hAnsi="仿宋_GB2312" w:eastAsia="仿宋_GB2312" w:cs="仿宋_GB2312"/>
                <w:kern w:val="2"/>
                <w:sz w:val="24"/>
                <w:szCs w:val="22"/>
                <w:lang w:val="en-US" w:eastAsia="zh-CN" w:bidi="ar-SA"/>
              </w:rPr>
              <w:t>2020年05</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eastAsia"/>
                <w:kern w:val="2"/>
                <w:sz w:val="24"/>
                <w:lang w:val="en-US" w:eastAsia="zh-CN" w:bidi="ar-SA"/>
              </w:rPr>
            </w:pPr>
            <w:r>
              <w:rPr>
                <w:rFonts w:hint="eastAsia" w:ascii="仿宋_GB2312" w:hAnsi="仿宋_GB2312" w:eastAsia="仿宋_GB2312" w:cs="仿宋_GB2312"/>
                <w:kern w:val="2"/>
                <w:sz w:val="24"/>
                <w:szCs w:val="22"/>
                <w:lang w:val="en-US" w:eastAsia="zh-CN" w:bidi="ar-SA"/>
              </w:rPr>
              <w:t>2019年度先进集体</w:t>
            </w:r>
          </w:p>
        </w:tc>
        <w:tc>
          <w:tcPr>
            <w:tcW w:w="1589" w:type="dxa"/>
            <w:noWrap w:val="0"/>
            <w:vAlign w:val="center"/>
          </w:tcPr>
          <w:p>
            <w:pPr>
              <w:numPr>
                <w:ilvl w:val="0"/>
                <w:numId w:val="0"/>
              </w:numPr>
              <w:spacing w:line="240" w:lineRule="auto"/>
              <w:ind w:left="0" w:leftChars="0" w:firstLine="0" w:firstLineChars="0"/>
              <w:jc w:val="center"/>
              <w:rPr>
                <w:rFonts w:hint="eastAsia"/>
                <w:kern w:val="2"/>
                <w:sz w:val="24"/>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240" w:firstLineChars="100"/>
              <w:jc w:val="center"/>
              <w:rPr>
                <w:rFonts w:hint="eastAsia"/>
                <w:kern w:val="2"/>
                <w:sz w:val="24"/>
                <w:lang w:val="en-US" w:eastAsia="zh-CN" w:bidi="ar-SA"/>
              </w:rPr>
            </w:pP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kern w:val="2"/>
                <w:sz w:val="24"/>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kern w:val="2"/>
                <w:sz w:val="24"/>
                <w:lang w:val="en-US" w:eastAsia="zh-CN" w:bidi="ar-SA"/>
              </w:rPr>
            </w:pPr>
            <w:r>
              <w:rPr>
                <w:rFonts w:hint="eastAsia" w:ascii="仿宋_GB2312" w:hAnsi="仿宋_GB2312" w:eastAsia="仿宋_GB2312" w:cs="仿宋_GB2312"/>
                <w:kern w:val="2"/>
                <w:sz w:val="24"/>
                <w:szCs w:val="22"/>
                <w:lang w:val="en-US" w:eastAsia="zh-CN" w:bidi="ar-SA"/>
              </w:rPr>
              <w:t>全面预算管理，报表管理，产权管理，财务制度拟定，纳税申报，内部培训等。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5"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2021年02</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2020年度先进集体</w:t>
            </w:r>
          </w:p>
        </w:tc>
        <w:tc>
          <w:tcPr>
            <w:tcW w:w="1589"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全面预算管理，报表管理，产权管理，财务制度拟定，纳税申报，内部培训等。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5"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2022年03</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2021年度先进集体</w:t>
            </w:r>
          </w:p>
        </w:tc>
        <w:tc>
          <w:tcPr>
            <w:tcW w:w="1589"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全面预算管理，报表管理，产权管理，财务制度拟定，纳税申报，内部培训等。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0"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2023年02</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2022年度先进集体</w:t>
            </w:r>
          </w:p>
        </w:tc>
        <w:tc>
          <w:tcPr>
            <w:tcW w:w="1589"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全面预算管理，报表管理，产权管理，财务制度拟定，纳税申报，内部培训等。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0" w:hRule="exact"/>
          <w:jc w:val="center"/>
        </w:trPr>
        <w:tc>
          <w:tcPr>
            <w:tcW w:w="1074" w:type="dxa"/>
            <w:tcBorders>
              <w:righ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w:t>
            </w:r>
          </w:p>
        </w:tc>
        <w:tc>
          <w:tcPr>
            <w:tcW w:w="2385" w:type="dxa"/>
            <w:tcBorders>
              <w:left w:val="single" w:color="auto" w:sz="6"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2021年度先进工作者</w:t>
            </w:r>
          </w:p>
        </w:tc>
        <w:tc>
          <w:tcPr>
            <w:tcW w:w="1589"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336" w:type="dxa"/>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个人</w:t>
            </w:r>
          </w:p>
        </w:tc>
        <w:tc>
          <w:tcPr>
            <w:tcW w:w="840" w:type="dxa"/>
            <w:tcBorders>
              <w:righ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2136" w:type="dxa"/>
            <w:tcBorders>
              <w:left w:val="single" w:color="auto" w:sz="4" w:space="0"/>
            </w:tcBorders>
            <w:noWrap w:val="0"/>
            <w:vAlign w:val="top"/>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全部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074" w:type="dxa"/>
            <w:tcBorders>
              <w:right w:val="single" w:color="auto" w:sz="6" w:space="0"/>
            </w:tcBorders>
            <w:noWrap w:val="0"/>
            <w:vAlign w:val="center"/>
          </w:tcPr>
          <w:p>
            <w:pPr>
              <w:jc w:val="center"/>
              <w:rPr>
                <w:rFonts w:hint="eastAsia"/>
                <w:sz w:val="24"/>
              </w:rPr>
            </w:pPr>
          </w:p>
        </w:tc>
        <w:tc>
          <w:tcPr>
            <w:tcW w:w="2385" w:type="dxa"/>
            <w:tcBorders>
              <w:left w:val="single" w:color="auto" w:sz="6" w:space="0"/>
            </w:tcBorders>
            <w:noWrap w:val="0"/>
            <w:vAlign w:val="center"/>
          </w:tcPr>
          <w:p>
            <w:pPr>
              <w:jc w:val="center"/>
              <w:rPr>
                <w:rFonts w:hint="eastAsia"/>
                <w:sz w:val="24"/>
              </w:rPr>
            </w:pPr>
          </w:p>
        </w:tc>
        <w:tc>
          <w:tcPr>
            <w:tcW w:w="1589" w:type="dxa"/>
            <w:noWrap w:val="0"/>
            <w:vAlign w:val="center"/>
          </w:tcPr>
          <w:p>
            <w:pPr>
              <w:jc w:val="center"/>
              <w:rPr>
                <w:rFonts w:hint="eastAsia"/>
                <w:sz w:val="24"/>
              </w:rPr>
            </w:pPr>
          </w:p>
        </w:tc>
        <w:tc>
          <w:tcPr>
            <w:tcW w:w="1336" w:type="dxa"/>
            <w:noWrap w:val="0"/>
            <w:vAlign w:val="center"/>
          </w:tcPr>
          <w:p>
            <w:pPr>
              <w:jc w:val="center"/>
              <w:rPr>
                <w:rFonts w:hint="eastAsia"/>
                <w:sz w:val="24"/>
              </w:rPr>
            </w:pPr>
          </w:p>
        </w:tc>
        <w:tc>
          <w:tcPr>
            <w:tcW w:w="840" w:type="dxa"/>
            <w:tcBorders>
              <w:right w:val="single" w:color="auto" w:sz="4" w:space="0"/>
            </w:tcBorders>
            <w:noWrap w:val="0"/>
            <w:vAlign w:val="top"/>
          </w:tcPr>
          <w:p>
            <w:pPr>
              <w:rPr>
                <w:sz w:val="24"/>
              </w:rPr>
            </w:pPr>
          </w:p>
        </w:tc>
        <w:tc>
          <w:tcPr>
            <w:tcW w:w="213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074" w:type="dxa"/>
            <w:tcBorders>
              <w:right w:val="single" w:color="auto" w:sz="6" w:space="0"/>
            </w:tcBorders>
            <w:noWrap w:val="0"/>
            <w:vAlign w:val="center"/>
          </w:tcPr>
          <w:p>
            <w:pPr>
              <w:jc w:val="center"/>
              <w:rPr>
                <w:rFonts w:hint="eastAsia" w:eastAsia="宋体"/>
                <w:kern w:val="2"/>
                <w:sz w:val="24"/>
                <w:lang w:val="en-US" w:eastAsia="zh-CN" w:bidi="ar-SA"/>
              </w:rPr>
            </w:pPr>
          </w:p>
        </w:tc>
        <w:tc>
          <w:tcPr>
            <w:tcW w:w="2385" w:type="dxa"/>
            <w:tcBorders>
              <w:left w:val="single" w:color="auto" w:sz="6" w:space="0"/>
            </w:tcBorders>
            <w:noWrap w:val="0"/>
            <w:vAlign w:val="center"/>
          </w:tcPr>
          <w:p>
            <w:pPr>
              <w:jc w:val="center"/>
              <w:rPr>
                <w:rFonts w:hint="eastAsia" w:eastAsia="宋体"/>
                <w:kern w:val="2"/>
                <w:sz w:val="24"/>
                <w:lang w:val="en-US" w:eastAsia="zh-CN" w:bidi="ar-SA"/>
              </w:rPr>
            </w:pPr>
          </w:p>
        </w:tc>
        <w:tc>
          <w:tcPr>
            <w:tcW w:w="1589" w:type="dxa"/>
            <w:noWrap w:val="0"/>
            <w:vAlign w:val="center"/>
          </w:tcPr>
          <w:p>
            <w:pPr>
              <w:jc w:val="center"/>
              <w:rPr>
                <w:rFonts w:hint="eastAsia" w:eastAsia="宋体"/>
                <w:kern w:val="2"/>
                <w:sz w:val="24"/>
                <w:lang w:val="en-US" w:eastAsia="zh-CN" w:bidi="ar-SA"/>
              </w:rPr>
            </w:pPr>
          </w:p>
        </w:tc>
        <w:tc>
          <w:tcPr>
            <w:tcW w:w="1336" w:type="dxa"/>
            <w:noWrap w:val="0"/>
            <w:vAlign w:val="center"/>
          </w:tcPr>
          <w:p>
            <w:pPr>
              <w:jc w:val="center"/>
              <w:rPr>
                <w:rFonts w:hint="eastAsia" w:eastAsia="宋体"/>
                <w:kern w:val="2"/>
                <w:sz w:val="24"/>
                <w:lang w:val="en-US" w:eastAsia="zh-CN" w:bidi="ar-SA"/>
              </w:rPr>
            </w:pPr>
          </w:p>
        </w:tc>
        <w:tc>
          <w:tcPr>
            <w:tcW w:w="840" w:type="dxa"/>
            <w:tcBorders>
              <w:right w:val="single" w:color="auto" w:sz="4" w:space="0"/>
            </w:tcBorders>
            <w:noWrap w:val="0"/>
            <w:vAlign w:val="top"/>
          </w:tcPr>
          <w:p>
            <w:pPr>
              <w:rPr>
                <w:rFonts w:hint="eastAsia"/>
                <w:kern w:val="2"/>
                <w:sz w:val="24"/>
                <w:lang w:val="en-US" w:eastAsia="zh-CN" w:bidi="ar-SA"/>
              </w:rPr>
            </w:pPr>
          </w:p>
        </w:tc>
        <w:tc>
          <w:tcPr>
            <w:tcW w:w="2136" w:type="dxa"/>
            <w:tcBorders>
              <w:left w:val="single" w:color="auto" w:sz="4" w:space="0"/>
            </w:tcBorders>
            <w:noWrap w:val="0"/>
            <w:vAlign w:val="top"/>
          </w:tcPr>
          <w:p>
            <w:pPr>
              <w:rPr>
                <w:rFonts w:hint="eastAsia" w:eastAsia="宋体"/>
                <w:kern w:val="2"/>
                <w:sz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074" w:type="dxa"/>
            <w:tcBorders>
              <w:right w:val="single" w:color="auto" w:sz="6" w:space="0"/>
            </w:tcBorders>
            <w:noWrap w:val="0"/>
            <w:vAlign w:val="center"/>
          </w:tcPr>
          <w:p>
            <w:pPr>
              <w:jc w:val="center"/>
              <w:rPr>
                <w:rFonts w:hint="eastAsia"/>
                <w:sz w:val="24"/>
              </w:rPr>
            </w:pPr>
          </w:p>
        </w:tc>
        <w:tc>
          <w:tcPr>
            <w:tcW w:w="2385" w:type="dxa"/>
            <w:tcBorders>
              <w:left w:val="single" w:color="auto" w:sz="6" w:space="0"/>
            </w:tcBorders>
            <w:noWrap w:val="0"/>
            <w:vAlign w:val="center"/>
          </w:tcPr>
          <w:p>
            <w:pPr>
              <w:jc w:val="center"/>
              <w:rPr>
                <w:rFonts w:hint="eastAsia"/>
                <w:sz w:val="24"/>
              </w:rPr>
            </w:pPr>
          </w:p>
        </w:tc>
        <w:tc>
          <w:tcPr>
            <w:tcW w:w="1589" w:type="dxa"/>
            <w:noWrap w:val="0"/>
            <w:vAlign w:val="center"/>
          </w:tcPr>
          <w:p>
            <w:pPr>
              <w:jc w:val="center"/>
              <w:rPr>
                <w:rFonts w:hint="eastAsia"/>
                <w:sz w:val="24"/>
              </w:rPr>
            </w:pPr>
          </w:p>
        </w:tc>
        <w:tc>
          <w:tcPr>
            <w:tcW w:w="1336" w:type="dxa"/>
            <w:noWrap w:val="0"/>
            <w:vAlign w:val="center"/>
          </w:tcPr>
          <w:p>
            <w:pPr>
              <w:jc w:val="center"/>
              <w:rPr>
                <w:rFonts w:hint="eastAsia"/>
                <w:sz w:val="24"/>
              </w:rPr>
            </w:pPr>
          </w:p>
        </w:tc>
        <w:tc>
          <w:tcPr>
            <w:tcW w:w="840" w:type="dxa"/>
            <w:tcBorders>
              <w:right w:val="single" w:color="auto" w:sz="4" w:space="0"/>
            </w:tcBorders>
            <w:noWrap w:val="0"/>
            <w:vAlign w:val="top"/>
          </w:tcPr>
          <w:p>
            <w:pPr>
              <w:rPr>
                <w:sz w:val="24"/>
              </w:rPr>
            </w:pPr>
          </w:p>
        </w:tc>
        <w:tc>
          <w:tcPr>
            <w:tcW w:w="213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074" w:type="dxa"/>
            <w:tcBorders>
              <w:right w:val="single" w:color="auto" w:sz="6" w:space="0"/>
            </w:tcBorders>
            <w:noWrap w:val="0"/>
            <w:vAlign w:val="center"/>
          </w:tcPr>
          <w:p>
            <w:pPr>
              <w:jc w:val="center"/>
              <w:rPr>
                <w:rFonts w:hint="eastAsia"/>
                <w:sz w:val="24"/>
              </w:rPr>
            </w:pPr>
          </w:p>
        </w:tc>
        <w:tc>
          <w:tcPr>
            <w:tcW w:w="2385" w:type="dxa"/>
            <w:tcBorders>
              <w:left w:val="single" w:color="auto" w:sz="6" w:space="0"/>
            </w:tcBorders>
            <w:noWrap w:val="0"/>
            <w:vAlign w:val="center"/>
          </w:tcPr>
          <w:p>
            <w:pPr>
              <w:jc w:val="center"/>
              <w:rPr>
                <w:rFonts w:hint="eastAsia"/>
                <w:sz w:val="24"/>
              </w:rPr>
            </w:pPr>
          </w:p>
        </w:tc>
        <w:tc>
          <w:tcPr>
            <w:tcW w:w="1589" w:type="dxa"/>
            <w:noWrap w:val="0"/>
            <w:vAlign w:val="center"/>
          </w:tcPr>
          <w:p>
            <w:pPr>
              <w:jc w:val="center"/>
              <w:rPr>
                <w:rFonts w:hint="eastAsia"/>
                <w:sz w:val="24"/>
              </w:rPr>
            </w:pPr>
          </w:p>
        </w:tc>
        <w:tc>
          <w:tcPr>
            <w:tcW w:w="1336" w:type="dxa"/>
            <w:noWrap w:val="0"/>
            <w:vAlign w:val="center"/>
          </w:tcPr>
          <w:p>
            <w:pPr>
              <w:jc w:val="center"/>
              <w:rPr>
                <w:sz w:val="24"/>
              </w:rPr>
            </w:pPr>
          </w:p>
        </w:tc>
        <w:tc>
          <w:tcPr>
            <w:tcW w:w="840" w:type="dxa"/>
            <w:tcBorders>
              <w:right w:val="single" w:color="auto" w:sz="4" w:space="0"/>
            </w:tcBorders>
            <w:noWrap w:val="0"/>
            <w:vAlign w:val="top"/>
          </w:tcPr>
          <w:p>
            <w:pPr>
              <w:rPr>
                <w:sz w:val="24"/>
              </w:rPr>
            </w:pPr>
          </w:p>
        </w:tc>
        <w:tc>
          <w:tcPr>
            <w:tcW w:w="2136" w:type="dxa"/>
            <w:tcBorders>
              <w:left w:val="single" w:color="auto" w:sz="4" w:space="0"/>
            </w:tcBorders>
            <w:noWrap w:val="0"/>
            <w:vAlign w:val="top"/>
          </w:tcPr>
          <w:p>
            <w:pPr>
              <w:rPr>
                <w:sz w:val="24"/>
              </w:rPr>
            </w:pPr>
          </w:p>
        </w:tc>
      </w:tr>
    </w:tbl>
    <w:p>
      <w:pPr>
        <w:jc w:val="both"/>
        <w:rPr>
          <w:szCs w:val="21"/>
        </w:rPr>
      </w:pPr>
      <w:r>
        <w:rPr>
          <w:rFonts w:hint="eastAsia" w:ascii="仿宋_GB2312" w:hAnsi="仿宋_GB2312" w:eastAsia="仿宋_GB2312" w:cs="仿宋_GB2312"/>
          <w:bCs/>
          <w:sz w:val="40"/>
          <w:szCs w:val="40"/>
          <w:lang w:val="en-US" w:eastAsia="zh-CN"/>
        </w:rPr>
        <w:t>表七：</w:t>
      </w:r>
      <w:r>
        <w:rPr>
          <w:rFonts w:hint="eastAsia" w:ascii="方正小标宋_GBK" w:hAnsi="方正小标宋_GBK" w:eastAsia="方正小标宋_GBK" w:cs="方正小标宋_GBK"/>
          <w:bCs/>
          <w:sz w:val="40"/>
          <w:szCs w:val="40"/>
          <w:lang w:val="en-US" w:eastAsia="zh-CN"/>
        </w:rPr>
        <w:t>撰写著作和论文情况</w:t>
      </w:r>
      <w:r>
        <w:rPr>
          <w:rFonts w:hint="eastAsia"/>
          <w:szCs w:val="21"/>
        </w:rPr>
        <w:t xml:space="preserve">                                         </w:t>
      </w:r>
      <w:r>
        <w:rPr>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0"/>
        <w:gridCol w:w="2520"/>
        <w:gridCol w:w="2905"/>
        <w:gridCol w:w="1908"/>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520"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bCs/>
                <w:spacing w:val="0"/>
                <w:sz w:val="28"/>
                <w:szCs w:val="28"/>
                <w:lang w:val="en-US" w:eastAsia="zh-CN"/>
              </w:rPr>
              <w:t>名称（题目）</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出版</w:t>
            </w:r>
            <w:r>
              <w:rPr>
                <w:rFonts w:hint="eastAsia" w:ascii="仿宋_GB2312" w:hAnsi="仿宋_GB2312" w:eastAsia="仿宋_GB2312" w:cs="仿宋_GB2312"/>
                <w:sz w:val="28"/>
                <w:szCs w:val="28"/>
                <w:lang w:val="en-US" w:eastAsia="zh-CN"/>
              </w:rPr>
              <w:t>单位（发表</w:t>
            </w:r>
            <w:r>
              <w:rPr>
                <w:rFonts w:hint="eastAsia" w:ascii="仿宋_GB2312" w:hAnsi="仿宋_GB2312" w:eastAsia="仿宋_GB2312" w:cs="仿宋_GB2312"/>
                <w:sz w:val="28"/>
                <w:szCs w:val="28"/>
              </w:rPr>
              <w:t>刊物</w:t>
            </w:r>
            <w:r>
              <w:rPr>
                <w:rFonts w:hint="eastAsia" w:ascii="仿宋_GB2312" w:hAnsi="仿宋_GB2312" w:eastAsia="仿宋_GB2312" w:cs="仿宋_GB2312"/>
                <w:sz w:val="28"/>
                <w:szCs w:val="28"/>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本人承担部分</w:t>
            </w:r>
          </w:p>
        </w:tc>
        <w:tc>
          <w:tcPr>
            <w:tcW w:w="9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085" w:hRule="exact"/>
          <w:jc w:val="center"/>
        </w:trPr>
        <w:tc>
          <w:tcPr>
            <w:tcW w:w="1110"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2020年4月</w:t>
            </w:r>
          </w:p>
        </w:tc>
        <w:tc>
          <w:tcPr>
            <w:tcW w:w="2520" w:type="dxa"/>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《建筑企业的财务风险及其特征研究应用探讨》</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今日财富</w:t>
            </w:r>
            <w:r>
              <w:rPr>
                <w:rFonts w:hint="eastAsia" w:ascii="仿宋_GB2312" w:hAnsi="仿宋_GB2312" w:eastAsia="仿宋_GB2312" w:cs="仿宋_GB2312"/>
                <w:sz w:val="24"/>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全部</w:t>
            </w:r>
          </w:p>
        </w:tc>
        <w:tc>
          <w:tcPr>
            <w:tcW w:w="917"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265" w:hRule="exact"/>
          <w:jc w:val="center"/>
        </w:trPr>
        <w:tc>
          <w:tcPr>
            <w:tcW w:w="1110"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2020年3月</w:t>
            </w:r>
          </w:p>
        </w:tc>
        <w:tc>
          <w:tcPr>
            <w:tcW w:w="2520" w:type="dxa"/>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建筑企业财务成本管理在施工过程中存在的问题及改善措施分析</w:t>
            </w:r>
            <w:r>
              <w:rPr>
                <w:rFonts w:hint="eastAsia" w:ascii="仿宋_GB2312" w:hAnsi="仿宋_GB2312" w:eastAsia="仿宋_GB2312" w:cs="仿宋_GB2312"/>
                <w:sz w:val="24"/>
                <w:lang w:eastAsia="zh-CN"/>
              </w:rPr>
              <w:t>》</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经营者</w:t>
            </w:r>
            <w:r>
              <w:rPr>
                <w:rFonts w:hint="eastAsia" w:ascii="仿宋_GB2312" w:hAnsi="仿宋_GB2312" w:eastAsia="仿宋_GB2312" w:cs="仿宋_GB2312"/>
                <w:sz w:val="24"/>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全部</w:t>
            </w:r>
          </w:p>
        </w:tc>
        <w:tc>
          <w:tcPr>
            <w:tcW w:w="917"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bl>
    <w:p>
      <w:pPr>
        <w:jc w:val="left"/>
        <w:rPr>
          <w:rFonts w:hint="eastAsia" w:eastAsia="方正小标宋_GBK"/>
          <w:bCs/>
          <w:spacing w:val="-20"/>
          <w:sz w:val="36"/>
        </w:rPr>
      </w:pPr>
      <w:r>
        <w:rPr>
          <w:b/>
          <w:spacing w:val="80"/>
          <w:sz w:val="36"/>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表八：</w:t>
      </w:r>
      <w:r>
        <w:rPr>
          <w:rFonts w:hint="eastAsia" w:ascii="方正小标宋_GBK" w:hAnsi="方正小标宋_GBK" w:eastAsia="方正小标宋_GBK" w:cs="方正小标宋_GBK"/>
          <w:bCs/>
          <w:sz w:val="40"/>
          <w:szCs w:val="40"/>
          <w:lang w:val="en-US" w:eastAsia="zh-CN"/>
        </w:rPr>
        <w:t>参加继续教育和国际学术活动情况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4"/>
        <w:gridCol w:w="2610"/>
        <w:gridCol w:w="1020"/>
        <w:gridCol w:w="2475"/>
        <w:gridCol w:w="1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止</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61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举</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位</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点</w:t>
            </w:r>
          </w:p>
        </w:tc>
        <w:tc>
          <w:tcPr>
            <w:tcW w:w="247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学习或学术活动内容</w:t>
            </w:r>
          </w:p>
        </w:tc>
        <w:tc>
          <w:tcPr>
            <w:tcW w:w="1461"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lang w:eastAsia="zh-CN"/>
              </w:rPr>
              <w:t>课时或天数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2017年11</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建筑施工企业税务风险管控、合同签订要点、票据控税策略和PPP项目财务和税务处理</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2018年05</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大成方略纳税人俱乐部</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南宁</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建筑业新会计准则与税收实务管理培训班</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2018年07</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云南亚太汇新教育咨询有限责任公司</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2018国地税合大背景下新政解读税银联网等企业涉税风险防控</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2018年08</w:t>
            </w:r>
          </w:p>
        </w:tc>
        <w:tc>
          <w:tcPr>
            <w:tcW w:w="261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102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万名党员进党校培训班</w:t>
            </w:r>
          </w:p>
        </w:tc>
        <w:tc>
          <w:tcPr>
            <w:tcW w:w="1461" w:type="dxa"/>
            <w:tcBorders>
              <w:left w:val="single" w:color="auto" w:sz="4" w:space="0"/>
              <w:bottom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top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2018年08</w:t>
            </w:r>
          </w:p>
        </w:tc>
        <w:tc>
          <w:tcPr>
            <w:tcW w:w="2610"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云南省建设投资控股集团有限公司</w:t>
            </w:r>
          </w:p>
        </w:tc>
        <w:tc>
          <w:tcPr>
            <w:tcW w:w="1020"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中高层财务人员培训班</w:t>
            </w:r>
          </w:p>
        </w:tc>
        <w:tc>
          <w:tcPr>
            <w:tcW w:w="1461" w:type="dxa"/>
            <w:tcBorders>
              <w:top w:val="single" w:color="auto" w:sz="4" w:space="0"/>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企业并购重组交易方案设计</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案例解析合并报表难点</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1.5小时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物权法</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2020年10</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云南省建设投资控股集团有限公司</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新会计准侧培训</w:t>
            </w:r>
          </w:p>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一天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2021年09</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中华会计网校</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新款计准则、新报表变化深度解析及实务操作运用</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2021年10</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中华会计网校</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财务领导者的人资管理思维与财务团队管理</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2021年12</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中华会计网校</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金税四期下增值税发票风险及管控策略</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2022年09</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企业安全下的税、费股权三维避险重构</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2022年10</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2022“金税四期”企业68项高危风险稽查应对实务</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2023年01</w:t>
            </w:r>
          </w:p>
        </w:tc>
        <w:tc>
          <w:tcPr>
            <w:tcW w:w="261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w:t>
            </w:r>
          </w:p>
        </w:tc>
        <w:tc>
          <w:tcPr>
            <w:tcW w:w="102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了解“金税四期”运用后税务稽查重点与方法</w:t>
            </w:r>
          </w:p>
        </w:tc>
        <w:tc>
          <w:tcPr>
            <w:tcW w:w="1461" w:type="dxa"/>
            <w:tcBorders>
              <w:left w:val="single" w:color="auto" w:sz="4" w:space="0"/>
              <w:bottom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2023年03</w:t>
            </w:r>
          </w:p>
        </w:tc>
        <w:tc>
          <w:tcPr>
            <w:tcW w:w="261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w:t>
            </w:r>
          </w:p>
        </w:tc>
        <w:tc>
          <w:tcPr>
            <w:tcW w:w="102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建设工程合同管理与全过程合同风险管控专题(合作课程)</w:t>
            </w:r>
          </w:p>
        </w:tc>
        <w:tc>
          <w:tcPr>
            <w:tcW w:w="1461" w:type="dxa"/>
            <w:tcBorders>
              <w:left w:val="single" w:color="auto" w:sz="4" w:space="0"/>
              <w:bottom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exact"/>
          <w:jc w:val="center"/>
        </w:trPr>
        <w:tc>
          <w:tcPr>
            <w:tcW w:w="1794"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2023年04</w:t>
            </w:r>
          </w:p>
        </w:tc>
        <w:tc>
          <w:tcPr>
            <w:tcW w:w="261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w:t>
            </w:r>
          </w:p>
        </w:tc>
        <w:tc>
          <w:tcPr>
            <w:tcW w:w="102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247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从全电发票透视金税四期背景下稽查思路、方向、风险计应对技巧</w:t>
            </w:r>
          </w:p>
        </w:tc>
        <w:tc>
          <w:tcPr>
            <w:tcW w:w="1461"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bl>
    <w:p>
      <w:pPr>
        <w:rPr>
          <w:rFonts w:hint="eastAsia"/>
          <w:sz w:val="24"/>
          <w:szCs w:val="24"/>
        </w:rPr>
      </w:pPr>
    </w:p>
    <w:sectPr>
      <w:footerReference r:id="rId3" w:type="default"/>
      <w:pgSz w:w="11907" w:h="16840"/>
      <w:pgMar w:top="907" w:right="1107" w:bottom="907" w:left="1134"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wps:txbx>
                    <wps:bodyPr vert="horz"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K+GCjRAQAApgMAAA4AAAAAAAAAAQAgAAAAHgEAAGRy&#10;cy9lMm9Eb2MueG1sUEsFBgAAAAAGAAYAWQEAAGEFAAAAAA==&#10;">
              <v:fill on="f" focussize="0,0"/>
              <v:stroke on="f"/>
              <v:imagedata o:title=""/>
              <o:lock v:ext="edit" aspectratio="f"/>
              <v:textbox inset="0mm,0mm,0mm,0mm" style="mso-fit-shape-to-text:t;">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OTIwNGE2YTMwYjM1YTBlOTZlY2IxMGM5MjZjY2YifQ=="/>
  </w:docVars>
  <w:rsids>
    <w:rsidRoot w:val="00F75BDE"/>
    <w:rsid w:val="000759D3"/>
    <w:rsid w:val="00490B07"/>
    <w:rsid w:val="005C51AF"/>
    <w:rsid w:val="006A1836"/>
    <w:rsid w:val="006A63A9"/>
    <w:rsid w:val="00712770"/>
    <w:rsid w:val="0071531E"/>
    <w:rsid w:val="00725D3F"/>
    <w:rsid w:val="007E6213"/>
    <w:rsid w:val="008822A0"/>
    <w:rsid w:val="008C085C"/>
    <w:rsid w:val="0090776F"/>
    <w:rsid w:val="00963FB2"/>
    <w:rsid w:val="009F4EA4"/>
    <w:rsid w:val="00A94180"/>
    <w:rsid w:val="00AE7BA6"/>
    <w:rsid w:val="00BD0F39"/>
    <w:rsid w:val="00D1036E"/>
    <w:rsid w:val="00E3040E"/>
    <w:rsid w:val="00F00948"/>
    <w:rsid w:val="00F75BDE"/>
    <w:rsid w:val="00FC3B2D"/>
    <w:rsid w:val="0124141A"/>
    <w:rsid w:val="01C744FB"/>
    <w:rsid w:val="029826D8"/>
    <w:rsid w:val="029B44D3"/>
    <w:rsid w:val="02C14713"/>
    <w:rsid w:val="02FE1FF9"/>
    <w:rsid w:val="031D37A8"/>
    <w:rsid w:val="03B2751E"/>
    <w:rsid w:val="048864B1"/>
    <w:rsid w:val="05330914"/>
    <w:rsid w:val="05DB7E28"/>
    <w:rsid w:val="06A9177A"/>
    <w:rsid w:val="076766B5"/>
    <w:rsid w:val="0782145E"/>
    <w:rsid w:val="08D6281C"/>
    <w:rsid w:val="08FD257D"/>
    <w:rsid w:val="090C47E8"/>
    <w:rsid w:val="09AC306C"/>
    <w:rsid w:val="09D5642F"/>
    <w:rsid w:val="09F66964"/>
    <w:rsid w:val="0AA7409F"/>
    <w:rsid w:val="0BE1300C"/>
    <w:rsid w:val="0C0C7592"/>
    <w:rsid w:val="0C832815"/>
    <w:rsid w:val="0CAF495E"/>
    <w:rsid w:val="0DB75190"/>
    <w:rsid w:val="0DDC5BD4"/>
    <w:rsid w:val="0E247D43"/>
    <w:rsid w:val="0E3D2E6B"/>
    <w:rsid w:val="0E692F4B"/>
    <w:rsid w:val="0E856AE3"/>
    <w:rsid w:val="0EF56D96"/>
    <w:rsid w:val="101D58FF"/>
    <w:rsid w:val="10B10371"/>
    <w:rsid w:val="10B412F6"/>
    <w:rsid w:val="10E93D4E"/>
    <w:rsid w:val="10FA1A6A"/>
    <w:rsid w:val="11115E0C"/>
    <w:rsid w:val="11196A9C"/>
    <w:rsid w:val="114C4C1A"/>
    <w:rsid w:val="11527EFA"/>
    <w:rsid w:val="11840349"/>
    <w:rsid w:val="11C955BB"/>
    <w:rsid w:val="11D007C9"/>
    <w:rsid w:val="11EF79F9"/>
    <w:rsid w:val="134273A6"/>
    <w:rsid w:val="13730BEA"/>
    <w:rsid w:val="13EE2D42"/>
    <w:rsid w:val="15066AEA"/>
    <w:rsid w:val="151350A2"/>
    <w:rsid w:val="15AE2D22"/>
    <w:rsid w:val="1652472A"/>
    <w:rsid w:val="17B0376D"/>
    <w:rsid w:val="18037974"/>
    <w:rsid w:val="180C2802"/>
    <w:rsid w:val="1812470B"/>
    <w:rsid w:val="183C0DD2"/>
    <w:rsid w:val="188E1AD6"/>
    <w:rsid w:val="18BB7122"/>
    <w:rsid w:val="18EE0BF6"/>
    <w:rsid w:val="18F63A84"/>
    <w:rsid w:val="19640835"/>
    <w:rsid w:val="19B95432"/>
    <w:rsid w:val="1B3E4C43"/>
    <w:rsid w:val="1C0360C5"/>
    <w:rsid w:val="1CA621D3"/>
    <w:rsid w:val="1CF83C14"/>
    <w:rsid w:val="1D0E5DB7"/>
    <w:rsid w:val="1D420B90"/>
    <w:rsid w:val="1D605BC2"/>
    <w:rsid w:val="1D6C7CE6"/>
    <w:rsid w:val="1D947315"/>
    <w:rsid w:val="1D994741"/>
    <w:rsid w:val="1DB268C5"/>
    <w:rsid w:val="1DBE0159"/>
    <w:rsid w:val="1E2101FE"/>
    <w:rsid w:val="1E34141D"/>
    <w:rsid w:val="1E8D1AAC"/>
    <w:rsid w:val="1EDE05B1"/>
    <w:rsid w:val="1F053CF4"/>
    <w:rsid w:val="1F1D139B"/>
    <w:rsid w:val="1F9607E9"/>
    <w:rsid w:val="1FDD6354"/>
    <w:rsid w:val="2160284E"/>
    <w:rsid w:val="216A315E"/>
    <w:rsid w:val="21B2412E"/>
    <w:rsid w:val="21B92154"/>
    <w:rsid w:val="21E7182E"/>
    <w:rsid w:val="21FB04CE"/>
    <w:rsid w:val="22112672"/>
    <w:rsid w:val="224E24D7"/>
    <w:rsid w:val="228C453A"/>
    <w:rsid w:val="23066402"/>
    <w:rsid w:val="23114793"/>
    <w:rsid w:val="23543020"/>
    <w:rsid w:val="245B6D34"/>
    <w:rsid w:val="247354F8"/>
    <w:rsid w:val="25396722"/>
    <w:rsid w:val="25C40884"/>
    <w:rsid w:val="26E30CDC"/>
    <w:rsid w:val="27667C30"/>
    <w:rsid w:val="279D5B8C"/>
    <w:rsid w:val="28362887"/>
    <w:rsid w:val="28367367"/>
    <w:rsid w:val="28901C9C"/>
    <w:rsid w:val="28C81DF6"/>
    <w:rsid w:val="28ED0D31"/>
    <w:rsid w:val="28F53BBF"/>
    <w:rsid w:val="290B5D62"/>
    <w:rsid w:val="293A0E30"/>
    <w:rsid w:val="2957079E"/>
    <w:rsid w:val="2A2D4F40"/>
    <w:rsid w:val="2A2F71F0"/>
    <w:rsid w:val="2A8C4195"/>
    <w:rsid w:val="2AD40BD1"/>
    <w:rsid w:val="2B3134E9"/>
    <w:rsid w:val="2B6739C3"/>
    <w:rsid w:val="2C113E5C"/>
    <w:rsid w:val="2C252AFD"/>
    <w:rsid w:val="2C264CFB"/>
    <w:rsid w:val="2C74067E"/>
    <w:rsid w:val="2CA83FD0"/>
    <w:rsid w:val="2D3164B2"/>
    <w:rsid w:val="2D3F104B"/>
    <w:rsid w:val="2D4241CE"/>
    <w:rsid w:val="2D506D67"/>
    <w:rsid w:val="2D660F0B"/>
    <w:rsid w:val="2DD14D37"/>
    <w:rsid w:val="2E483A7C"/>
    <w:rsid w:val="2E65302C"/>
    <w:rsid w:val="2F380E06"/>
    <w:rsid w:val="2F805A94"/>
    <w:rsid w:val="2FB32CCE"/>
    <w:rsid w:val="301C48FC"/>
    <w:rsid w:val="302C7FEF"/>
    <w:rsid w:val="30A45AD9"/>
    <w:rsid w:val="31561180"/>
    <w:rsid w:val="32F1794A"/>
    <w:rsid w:val="330752C3"/>
    <w:rsid w:val="33C83183"/>
    <w:rsid w:val="33F968F5"/>
    <w:rsid w:val="33FC48D7"/>
    <w:rsid w:val="3408616B"/>
    <w:rsid w:val="34570F48"/>
    <w:rsid w:val="352F3DAA"/>
    <w:rsid w:val="3541716C"/>
    <w:rsid w:val="35704438"/>
    <w:rsid w:val="35923A74"/>
    <w:rsid w:val="35977EFB"/>
    <w:rsid w:val="35CB384D"/>
    <w:rsid w:val="36706181"/>
    <w:rsid w:val="36C2585F"/>
    <w:rsid w:val="36E630A0"/>
    <w:rsid w:val="37D02C9E"/>
    <w:rsid w:val="38F165F8"/>
    <w:rsid w:val="39504414"/>
    <w:rsid w:val="3997260A"/>
    <w:rsid w:val="39C45D7D"/>
    <w:rsid w:val="3A113BD1"/>
    <w:rsid w:val="3A3839B0"/>
    <w:rsid w:val="3A6677DF"/>
    <w:rsid w:val="3AC342F5"/>
    <w:rsid w:val="3AF44AE2"/>
    <w:rsid w:val="3AFD53D4"/>
    <w:rsid w:val="3B1E118C"/>
    <w:rsid w:val="3BA371E7"/>
    <w:rsid w:val="3BB219FF"/>
    <w:rsid w:val="3C3D5ADF"/>
    <w:rsid w:val="3CF01087"/>
    <w:rsid w:val="3D697A4C"/>
    <w:rsid w:val="3DE5069A"/>
    <w:rsid w:val="3E064452"/>
    <w:rsid w:val="3F0B55A6"/>
    <w:rsid w:val="3F61340A"/>
    <w:rsid w:val="4008709B"/>
    <w:rsid w:val="406D6DBF"/>
    <w:rsid w:val="412A0477"/>
    <w:rsid w:val="42737515"/>
    <w:rsid w:val="42924546"/>
    <w:rsid w:val="4315129C"/>
    <w:rsid w:val="433B36DA"/>
    <w:rsid w:val="4380094B"/>
    <w:rsid w:val="43F01F04"/>
    <w:rsid w:val="445D4AB6"/>
    <w:rsid w:val="44A21D28"/>
    <w:rsid w:val="44F55F2E"/>
    <w:rsid w:val="45FF1C64"/>
    <w:rsid w:val="46690E5D"/>
    <w:rsid w:val="467341A1"/>
    <w:rsid w:val="473F5E74"/>
    <w:rsid w:val="47B45E32"/>
    <w:rsid w:val="47D32E64"/>
    <w:rsid w:val="4815134F"/>
    <w:rsid w:val="48955120"/>
    <w:rsid w:val="48B87BF5"/>
    <w:rsid w:val="4922188C"/>
    <w:rsid w:val="49834DA9"/>
    <w:rsid w:val="49932E45"/>
    <w:rsid w:val="49935043"/>
    <w:rsid w:val="49C35B92"/>
    <w:rsid w:val="49DE41BE"/>
    <w:rsid w:val="4A34714B"/>
    <w:rsid w:val="4A381CE6"/>
    <w:rsid w:val="4AA86AD4"/>
    <w:rsid w:val="4BB927CA"/>
    <w:rsid w:val="4C1F216E"/>
    <w:rsid w:val="4C881B9E"/>
    <w:rsid w:val="4CE35793"/>
    <w:rsid w:val="4D233F9A"/>
    <w:rsid w:val="4E2710AC"/>
    <w:rsid w:val="4E914171"/>
    <w:rsid w:val="4EAA1E0D"/>
    <w:rsid w:val="4EB77C34"/>
    <w:rsid w:val="4ED04F5B"/>
    <w:rsid w:val="4F121247"/>
    <w:rsid w:val="4FE02B99"/>
    <w:rsid w:val="4FFD46C8"/>
    <w:rsid w:val="4FFE214A"/>
    <w:rsid w:val="50303C1D"/>
    <w:rsid w:val="51210FA7"/>
    <w:rsid w:val="514A436A"/>
    <w:rsid w:val="517A4EB9"/>
    <w:rsid w:val="51C32D2F"/>
    <w:rsid w:val="51E31065"/>
    <w:rsid w:val="51E82577"/>
    <w:rsid w:val="52873D72"/>
    <w:rsid w:val="52C91071"/>
    <w:rsid w:val="536227DB"/>
    <w:rsid w:val="53884C19"/>
    <w:rsid w:val="54015914"/>
    <w:rsid w:val="54213B13"/>
    <w:rsid w:val="54340FF4"/>
    <w:rsid w:val="545A63FB"/>
    <w:rsid w:val="54B05D00"/>
    <w:rsid w:val="55DD6540"/>
    <w:rsid w:val="55FF30A4"/>
    <w:rsid w:val="565A0A9A"/>
    <w:rsid w:val="56BC6CDA"/>
    <w:rsid w:val="570329D4"/>
    <w:rsid w:val="57171972"/>
    <w:rsid w:val="576D107C"/>
    <w:rsid w:val="587B59B6"/>
    <w:rsid w:val="58E00F5E"/>
    <w:rsid w:val="594C608F"/>
    <w:rsid w:val="594E3790"/>
    <w:rsid w:val="59AE4AAE"/>
    <w:rsid w:val="59B05DB3"/>
    <w:rsid w:val="59E833F8"/>
    <w:rsid w:val="59F55223"/>
    <w:rsid w:val="5A2D0C00"/>
    <w:rsid w:val="5A6048D2"/>
    <w:rsid w:val="5A7374C7"/>
    <w:rsid w:val="5B266C19"/>
    <w:rsid w:val="5B335F2F"/>
    <w:rsid w:val="5B455E49"/>
    <w:rsid w:val="5B4B35D6"/>
    <w:rsid w:val="5B5B3870"/>
    <w:rsid w:val="5BAD7DF7"/>
    <w:rsid w:val="5C0B0191"/>
    <w:rsid w:val="5C584A0D"/>
    <w:rsid w:val="5C8F2968"/>
    <w:rsid w:val="5CE16EEF"/>
    <w:rsid w:val="5CF01708"/>
    <w:rsid w:val="5D0900B4"/>
    <w:rsid w:val="5D0B35B7"/>
    <w:rsid w:val="5DE4329A"/>
    <w:rsid w:val="5E0E40DE"/>
    <w:rsid w:val="5E4E70C6"/>
    <w:rsid w:val="5E7E4392"/>
    <w:rsid w:val="5EF06C4F"/>
    <w:rsid w:val="5F523471"/>
    <w:rsid w:val="5F8A6E4E"/>
    <w:rsid w:val="5FAD0307"/>
    <w:rsid w:val="5FD7722A"/>
    <w:rsid w:val="5FEB236A"/>
    <w:rsid w:val="60056797"/>
    <w:rsid w:val="6030505D"/>
    <w:rsid w:val="60320560"/>
    <w:rsid w:val="60767D50"/>
    <w:rsid w:val="60785451"/>
    <w:rsid w:val="608C1EF4"/>
    <w:rsid w:val="60B047ED"/>
    <w:rsid w:val="60B24332"/>
    <w:rsid w:val="61254671"/>
    <w:rsid w:val="61281D72"/>
    <w:rsid w:val="616C4DE5"/>
    <w:rsid w:val="61E35D28"/>
    <w:rsid w:val="622E70A1"/>
    <w:rsid w:val="62371F2F"/>
    <w:rsid w:val="627C4C22"/>
    <w:rsid w:val="62D35631"/>
    <w:rsid w:val="62D81AB9"/>
    <w:rsid w:val="63014E7B"/>
    <w:rsid w:val="63057105"/>
    <w:rsid w:val="6333694F"/>
    <w:rsid w:val="63421168"/>
    <w:rsid w:val="63AE011A"/>
    <w:rsid w:val="63C038A0"/>
    <w:rsid w:val="63E3546E"/>
    <w:rsid w:val="64EF7582"/>
    <w:rsid w:val="65771107"/>
    <w:rsid w:val="66061C70"/>
    <w:rsid w:val="661B6392"/>
    <w:rsid w:val="66D04BBC"/>
    <w:rsid w:val="67D975ED"/>
    <w:rsid w:val="689C09B0"/>
    <w:rsid w:val="68A94442"/>
    <w:rsid w:val="68EE2516"/>
    <w:rsid w:val="69367529"/>
    <w:rsid w:val="69F17C5C"/>
    <w:rsid w:val="6A6C53A8"/>
    <w:rsid w:val="6B86247A"/>
    <w:rsid w:val="6C590394"/>
    <w:rsid w:val="6CDD1929"/>
    <w:rsid w:val="6D920153"/>
    <w:rsid w:val="6DE71DDB"/>
    <w:rsid w:val="6E675BAD"/>
    <w:rsid w:val="6E842F5E"/>
    <w:rsid w:val="6EFD2C28"/>
    <w:rsid w:val="6F743AC7"/>
    <w:rsid w:val="6F9B5FA9"/>
    <w:rsid w:val="6FE82825"/>
    <w:rsid w:val="709A00CB"/>
    <w:rsid w:val="70D43728"/>
    <w:rsid w:val="71D85554"/>
    <w:rsid w:val="72B02319"/>
    <w:rsid w:val="72E17142"/>
    <w:rsid w:val="73376795"/>
    <w:rsid w:val="735A6F21"/>
    <w:rsid w:val="738C21EC"/>
    <w:rsid w:val="740500E7"/>
    <w:rsid w:val="74335733"/>
    <w:rsid w:val="751E57BB"/>
    <w:rsid w:val="75B47201"/>
    <w:rsid w:val="75F3408F"/>
    <w:rsid w:val="765E6FC2"/>
    <w:rsid w:val="76704CDE"/>
    <w:rsid w:val="76A209B0"/>
    <w:rsid w:val="76A57736"/>
    <w:rsid w:val="76CC3D72"/>
    <w:rsid w:val="77743287"/>
    <w:rsid w:val="79645FB5"/>
    <w:rsid w:val="797307CE"/>
    <w:rsid w:val="79BF2E4B"/>
    <w:rsid w:val="7A304404"/>
    <w:rsid w:val="7AC371F6"/>
    <w:rsid w:val="7AC426F9"/>
    <w:rsid w:val="7B1C5306"/>
    <w:rsid w:val="7BA50A79"/>
    <w:rsid w:val="7BE13DCA"/>
    <w:rsid w:val="7C2A7A42"/>
    <w:rsid w:val="7C312C50"/>
    <w:rsid w:val="7C314E4E"/>
    <w:rsid w:val="7C793044"/>
    <w:rsid w:val="7D040A2A"/>
    <w:rsid w:val="7D443A12"/>
    <w:rsid w:val="7D91028E"/>
    <w:rsid w:val="7E664DEE"/>
    <w:rsid w:val="7E9633BF"/>
    <w:rsid w:val="7EFE565A"/>
    <w:rsid w:val="7F930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textAlignment w:val="baseline"/>
    </w:pPr>
    <w:rPr>
      <w:kern w:val="2"/>
      <w:sz w:val="21"/>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pPr>
      <w:adjustRightInd/>
      <w:textAlignment w:val="auto"/>
    </w:pPr>
    <w:rPr>
      <w:sz w:val="18"/>
    </w:rPr>
  </w:style>
  <w:style w:type="paragraph" w:styleId="3">
    <w:name w:val="Body Text Indent"/>
    <w:basedOn w:val="1"/>
    <w:uiPriority w:val="0"/>
    <w:pPr>
      <w:ind w:left="440" w:hanging="440" w:hangingChars="200"/>
    </w:pPr>
    <w:rPr>
      <w:rFonts w:ascii="宋体"/>
      <w:sz w:val="22"/>
    </w:rPr>
  </w:style>
  <w:style w:type="paragraph" w:styleId="4">
    <w:name w:val="Block Text"/>
    <w:basedOn w:val="1"/>
    <w:uiPriority w:val="0"/>
    <w:pPr>
      <w:ind w:left="113" w:right="113"/>
      <w:jc w:val="center"/>
    </w:pPr>
  </w:style>
  <w:style w:type="paragraph" w:styleId="5">
    <w:name w:val="Body Text Indent 2"/>
    <w:basedOn w:val="1"/>
    <w:next w:val="1"/>
    <w:qFormat/>
    <w:uiPriority w:val="0"/>
    <w:pPr>
      <w:adjustRightInd w:val="0"/>
      <w:snapToGrid w:val="0"/>
      <w:spacing w:before="20" w:beforeLines="20" w:line="288" w:lineRule="auto"/>
      <w:ind w:firstLine="200" w:firstLineChars="200"/>
    </w:pPr>
  </w:style>
  <w:style w:type="paragraph" w:styleId="6">
    <w:name w:val="footer"/>
    <w:basedOn w:val="1"/>
    <w:uiPriority w:val="0"/>
    <w:pPr>
      <w:tabs>
        <w:tab w:val="center" w:pos="4153"/>
        <w:tab w:val="right" w:pos="8306"/>
      </w:tabs>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ynmzdxzzrsb</Company>
  <Pages>8</Pages>
  <Words>2323</Words>
  <Characters>2625</Characters>
  <Lines>39</Lines>
  <Paragraphs>11</Paragraphs>
  <TotalTime>14</TotalTime>
  <ScaleCrop>false</ScaleCrop>
  <LinksUpToDate>false</LinksUpToDate>
  <CharactersWithSpaces>2880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2005-04-27T09:10:00Z</dcterms:created>
  <dc:creator>周恩</dc:creator>
  <cp:lastModifiedBy>ZN</cp:lastModifiedBy>
  <cp:lastPrinted>2018-04-17T03:48:06Z</cp:lastPrinted>
  <dcterms:modified xsi:type="dcterms:W3CDTF">2023-05-09T07:34:31Z</dcterms:modified>
  <dc:title>专业技术职务任职资格推荐评审表</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FDB596830B3C48F191FE5EF4EA425249_13</vt:lpwstr>
  </property>
</Properties>
</file>